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A6" w:rsidRPr="00804BBB" w:rsidRDefault="00A068A1" w:rsidP="00AC1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Učebné osnovy – všeobecná časť</w:t>
      </w:r>
      <w:bookmarkStart w:id="0" w:name="_GoBack"/>
      <w:bookmarkEnd w:id="0"/>
    </w:p>
    <w:p w:rsidR="00AC16A6" w:rsidRPr="00804BBB" w:rsidRDefault="00AC16A6" w:rsidP="00AC16A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4BBB">
        <w:rPr>
          <w:rFonts w:ascii="Times New Roman" w:hAnsi="Times New Roman" w:cs="Times New Roman"/>
          <w:b/>
          <w:sz w:val="24"/>
          <w:szCs w:val="24"/>
        </w:rPr>
        <w:t>Predmet:</w:t>
      </w:r>
      <w:r w:rsidRPr="00804BBB">
        <w:rPr>
          <w:rFonts w:ascii="Times New Roman" w:hAnsi="Times New Roman" w:cs="Times New Roman"/>
          <w:b/>
          <w:sz w:val="24"/>
          <w:szCs w:val="24"/>
        </w:rPr>
        <w:tab/>
        <w:t>Dejepis</w:t>
      </w:r>
    </w:p>
    <w:p w:rsidR="00AC16A6" w:rsidRPr="00804BBB" w:rsidRDefault="00AC16A6" w:rsidP="00AC16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4BBB">
        <w:rPr>
          <w:rFonts w:ascii="Times New Roman" w:hAnsi="Times New Roman" w:cs="Times New Roman"/>
          <w:b/>
          <w:sz w:val="24"/>
          <w:szCs w:val="24"/>
        </w:rPr>
        <w:t>Ročník:</w:t>
      </w:r>
      <w:r w:rsidRPr="00804BB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deviaty</w:t>
      </w:r>
    </w:p>
    <w:p w:rsidR="00AC16A6" w:rsidRPr="00804BBB" w:rsidRDefault="00AC16A6" w:rsidP="00AC16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4BBB">
        <w:rPr>
          <w:rFonts w:ascii="Times New Roman" w:hAnsi="Times New Roman" w:cs="Times New Roman"/>
          <w:b/>
          <w:sz w:val="24"/>
          <w:szCs w:val="24"/>
        </w:rPr>
        <w:t xml:space="preserve">Rozsah vyučovacej hodiny: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04BBB">
        <w:rPr>
          <w:rFonts w:ascii="Times New Roman" w:hAnsi="Times New Roman" w:cs="Times New Roman"/>
          <w:b/>
          <w:sz w:val="24"/>
          <w:szCs w:val="24"/>
        </w:rPr>
        <w:t xml:space="preserve"> hodin</w:t>
      </w:r>
      <w:r>
        <w:rPr>
          <w:rFonts w:ascii="Times New Roman" w:hAnsi="Times New Roman" w:cs="Times New Roman"/>
          <w:b/>
          <w:sz w:val="24"/>
          <w:szCs w:val="24"/>
        </w:rPr>
        <w:t>a týždenne/ 36</w:t>
      </w:r>
      <w:r w:rsidRPr="00804BBB">
        <w:rPr>
          <w:rFonts w:ascii="Times New Roman" w:hAnsi="Times New Roman" w:cs="Times New Roman"/>
          <w:b/>
          <w:sz w:val="24"/>
          <w:szCs w:val="24"/>
        </w:rPr>
        <w:t xml:space="preserve"> hodín ročne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1. Charakteristika vyučovacieho predmetu: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Dejepis spolu s humánnou zložkou zemepisu a občianskou výchovou tvorí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vzdelávaciu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oblasť spoločenskovedných predmetov. Je v nej však samostatným predmetom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 spolu s nimi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</w:t>
      </w:r>
      <w:proofErr w:type="spellStart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integratívnych</w:t>
      </w:r>
      <w:proofErr w:type="spellEnd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vzťahoch predstavuje jeden z významných prostriedkov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procesu humanizácie žiakov. V jeho priebehu si žiaci postupne osvojujú kultúru spoločenskej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komunikácie a demokratické spôsoby svojho konania na základe oboznamovania sa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vývojom ľudskej spoločnosti najmä z hľadiska aspektu konajúcich osôb, či skupín ľudí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tiež prostredníctvom pohľadov na dôležité formy života spoločnosti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jednotlivých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historických obdobiach.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Hlavnou funkciou dejepisu je kultivovanie historického vedomia žiaka ako celistvej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osobnosti a uchovanie kontinuity historickej pamäti v zmysle odovzdávania historickej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skúsenosti či už z miestnej, regionálnej, celoslovenskej, európskej alebo svetovej perspektívy.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Súčasťou jej odovzdávania je predovšetkým postupné poznávanie takých historických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udalostí, dejov, javov a procesov v priestore a čase, ktoré zásadným spôsobom ovplyvnili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vývoj slovenskej spoločnosti a premietli sa do obrazu našej prítomnosti. Pričom </w:t>
      </w:r>
      <w:proofErr w:type="spellStart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kladíe</w:t>
      </w:r>
      <w:proofErr w:type="spellEnd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dôraz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dejiny 19. a 20. storočia, v ktorých môžeme nájsť z väčšej časti korene súčasných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spoločenských javov i problémov.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Takto vedie žiakov k úcte k vlastnému národu, k rozvíjaniu vlastenectva ako súčasti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kultivovania ich historického vedomia, v ktorom rezonuje i úcta k iným národom a etnikám,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rovnako tak rešpektovanie kultúrnych a iných odlišností, ľudí, rôznych diverzifikovaných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skupín a spoločenstiev. Prispieva tak k rozvíjaniu hodnotovej škály demokratickej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spoločnosti. Rovnako dôležitosť pripisuje aj demokratickým hodnotám európskej civilizácie.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2. Ciele vyučovacieho predmetu: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Za základnú cieľovú kategóriu výučby dejepisu považujeme tvorbu študijných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predmetových, </w:t>
      </w:r>
      <w:proofErr w:type="spellStart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medzipredmetových</w:t>
      </w:r>
      <w:proofErr w:type="spellEnd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kompetencií – spôsobilostí, schopností využívať kvalitu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získaných znalostí v rôznych poznávacích i praktických situáciách, ktoré umožnia žiakom,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aby nepristupovali k histórii len ako k uzavretej minulosti, ale aj k rozvíjaniu celej škály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kompetencií (spôsobilostí) klásť si v aktívnej činnosti kognitívne rôznorodé otázky, pomocou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ktorých sa cez prizmu prítomnosti pýtajú na minulosť a vytvárajú si tak postupne vlastný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názor.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Významným prostriedkom k tomu je súbor primeraných školských historických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prameňov (aj exemplárne mnohostranných), ktorý sa považuje za integrálnu súčasť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didaktického systému výučby dejepisu i dejepisných učebníc na základných školách.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Závažným predpokladom rozvíjania a uplatňovania uvedených cieľových kategórií 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prekonávať </w:t>
      </w:r>
      <w:proofErr w:type="spellStart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transmisívnu</w:t>
      </w:r>
      <w:proofErr w:type="spellEnd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výučbu dejepisu, ktorej podstatou je odovzdávanie poznatkov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hotovej podobe prevažne explikačnými (vysvetľujúcimi) metódami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prostredníctvom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frontálnej výučby, a v širšej miere aplikovať prístupy, ktoré kladú dôraz na aktívne učenie, na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proces hľadania, objavovania a konštruovania (vytvárania) poznatkov na základe vlastnej</w:t>
      </w:r>
    </w:p>
    <w:p w:rsidR="009625A7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činnosti a skúsenosti v interakcii s učiteľom a spolužiakmi v kooperatívnom učení.</w:t>
      </w:r>
    </w:p>
    <w:p w:rsidR="009625A7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625A7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Základné predmetové kompetencie (spôsobilosti)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Žiaci sa naučia pochopiť a pracovať: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s historickým časom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zaraďovať historické udalosti, javy, procesy a osobnosti chronologicky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zaraďovať historické udalosti, javy, procesy a osobnosti synchrónne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rozpoznať postupne nerovnomernosť historického vývoja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využívať medzníky ako prostriedok orientácie v minulosti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s historickým priestorom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rozlišovať miestny, regionálny, národný, globálny historický priestor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zaraďovať historické udalosti, javy, procesy a osobnosti priestorovo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rozpoznať podmienenosť medzi historickým priestorom a spôsobom života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obživy človeka, spoločnosti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s historickými faktami, udalosťami, javmi a procesmi a ich hodnotiacim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posudzovaním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vymedziť jednotlivú historickú udalosť, jav, proces, osobnosť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popísať jednotlivé historické udalosti, javy, procesy, osobnosti na základe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určujúcich znakov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rekonštruovať konanie a postoje ľudí v minulosti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skúmať konanie ľudí v daných podmienkach a vysvetľovať ho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určiť príčiny jednotlivých historických udalostí, javov, procesov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vymedziť dôsledky jednotlivých historických udalostí, javov, procesov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rozpoznať charakteristické znaky jednotlivých historických období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rozpoznať základné faktory, ktoré ovplyvňovali historický vývoj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Žiaci získajú základné informácie ako: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vyhľadávať relevantné informácie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z rôznych zdrojov – textov verbálnych, obrazových, grafických, i z textov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kombinovaných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z učebníc, cvičebníc, pracovných zošitov, slovníka cudzích slov, atlasov, novín,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časopisov, webových stránok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z </w:t>
      </w:r>
      <w:proofErr w:type="spellStart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populárnovedeckej</w:t>
      </w:r>
      <w:proofErr w:type="spellEnd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literatúry a historickej beletrie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využívať tieto informácie a verifikovať ich hodnoty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vo vyberaní informácií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 organizovaní informácií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 rozlišovaní informácií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 zaraďovaní informácií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 kritickom zhodnotení rôznych zdrojov informácií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</w:t>
      </w:r>
      <w:proofErr w:type="spellStart"/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štruktúrovať</w:t>
      </w:r>
      <w:proofErr w:type="spellEnd"/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výsledky, výstupy a potvrdenia vybraného postupu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 zoradení výsledkov rozpoznaní podstatného od nepodstatného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- integrovaní výsledkov do chronologického a historického rámca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vyhodnocovaní správnosti postupu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tvorbe súboru vlastných prác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Uvedený komplex študijných (predmetových) kompetencií (spôsobilostí) sa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spresňuje, konkretizuje v učebných požiadavkách v jednotlivých tematických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celkoch učebného obsahu v podobe systematizovaného výkonového štandardu.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     Výchovné a vzdelávacie stratégie – stratégia vyučovania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a) Dejiny majú byť zaujímavé: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Históriu môžeme chápať aj ako pestrú schému zaujímavých a fascinujúcich udalostí. Vo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vyučovaní môžeme tento aspekt zvýrazniť aplikovaním zážitkovosti, ktorej obsahom sa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môžu stať didaktické hry, hry na úlohy alebo stimulačné hry. Nezastupiteľné miesto má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živé a dramatické rozpoznávanie učiteľa.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b) Dejiny majú poskytovať prehľad: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Učiteľ má poskytovať žiakom ucelené a prehľadne usporiadané vedomosti, vypracúva pre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žiakov rôzne prehľady, schémy, tabuľky, množinové zápisy, ktorými sa snaží vystihovať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podstatné a hlavné znaky problému. Skvalitnenie prehľadu a systemizácie vedomostí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možno dosiahnuť pestrejším výberom metód a foriem opakovania.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c) Dejiny majú inšpirovať: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Učiteľ objasňuje konkrétne životné situácie, do ktorých sa jednotlivé osobnosti dostávajú,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približuje ich životné príbehy, osudy, dramatické konflikty, boje. Tie sa môžu stať pre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žiakov pozitívnym alebo negatívnym príkladom. Práve v tejto oblasti má učiteľ výbornú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možnosť vzbudiť záujem o históriu, pretože táto rovina výučby prináša veľké množstvo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výchovno-vzdelávacích hodnôt.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d) Dejiny majú udržiavať živé tradície: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 histórie získavame informácie o tom, aké hodnoty nám zanechali minulé generácie.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Žiaci by mali pochopiť, že </w:t>
      </w:r>
      <w:proofErr w:type="spellStart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ľahkomyselné</w:t>
      </w:r>
      <w:proofErr w:type="spellEnd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zaobchádzanie s nimi môže viesť k ich strate pre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budúce generácie.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e) Dejiny majú viesť k poznaniu seba samého: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Prostredníctvom histórie sa žiaci zoznamujú s konaním ľudí v rôznych životných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situáciách. Z dejín je možné získať veľa životných skúseností. Učiteľ vyberá konkrétne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situácie, v ktorých je človek skutočne prítomný. Alebo môže použiť určité pramene, ktoré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vypovedajú o osobných skúsenostiach človeka.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Na vzbudenie záujmu žiakov o učebnú činnosť možno využiť motivačné metódy, ako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je motivačné rozprávanie (citové približovanie obsahu učenia), motivačný rozhovor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(aktivizovanie poznatkov a skúseností žiakov), motivačný problém (upútanie pozornosti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prostredníctvom nastoleného problému), motivačnú demonštráciu (vzbudenie záujmu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pomocou ukážky).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Expozičné metódy je potrebné využívať pri vytváraní nových poznatkov a zručností.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Odporúča sa rozprávanie (vyjadrovanie skúseností a aktívne počúvanie), vysvetľovanie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(logické systematické sprostredkovanie učiva), rozhovor (verbálna komunikácia formou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otázok a odpovedí na vyjadrenie faktov, konvergentných a divergentných otázok, otázok 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pozorovanie, posúdenie situácie, hodnotenie javov, rozhodovanie), beseda (riešenie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aktuálnych otázok celým kolektívom), demonštračná metóda (demonštrácia obrazov,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modelov, prírodnín), pozorovanie (cielené systematické vnímanie objektov a procesov),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manipulácia s predmetmi (praktické činnosti, experimentovanie, pokusy, didaktická hra),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inštruktáž (vizuálne a auditívne podnety k praktickej činnosti, vedenie žiakov k chápaniu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slovnému a písomnému návodu).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Významné miesto majú problémové metódy, ku ktorým patrí heuristická metóda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(učenie sa riešením problémov založenom na vymedzení a rozbore problému, tvorbe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výberu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možných riešení a vlastnom riešení) a projektová metóda (riešenie projektu, komplexná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praktická úloha, problém, téma, ktorej riešenie teoretickou aj praktickou činnosťou vedie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 vytvoreniu určitého produktu).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Z aktivizujúcich metód je vhodná diskusia (vzájomná výmena názorov, uvádzanie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argumentov, zdôvodňovaní za účelom riešenia daného problému), situačná metóda (riešenie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problémového prípadu reálnej situácie so stretom záujmov), inscenačná metóda (sociálne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učenie v modelovej predvádzacej situácii, pri ktorej sú žiaci aktérmi danej situácie),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didaktické hry (</w:t>
      </w:r>
      <w:proofErr w:type="spellStart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sebarealizačné</w:t>
      </w:r>
      <w:proofErr w:type="spellEnd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aktivity na uplatnenie záujmov a spontánnosti), kooperatívne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vyučovanie (forma skupinového vyučovania založená na vzájomnej závislosti členov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heterogénnej skupiny).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Fixačné metódy sú neoddeliteľnou súčasťou vyučovania, napr. metódy opakovania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precvičovania, (ústne a písomné opakovanie, opakovanie s využitím učebnice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literatúry, domáce úlohy).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Z organizačných foriem sa uplatňuje vyučovacia hodina (základného, motivačného,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expozičného, fixačného, aplikačného, diagnostického typu).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4. Kritériá a stratégie hodnotenia: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Pri hodnotení žiakov sa vychádza predovšetkým z obsahového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výkonového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štandardu,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ktorý je smerodajný pre objektívne posúdenie žiakových kompetencií a vedomostí.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Štandardná stupnica známok od 1 do 5 reflektuje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mieru nadobudnutých vedomostí a 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zručností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predmete dejepis. Pre úspešné zvládnutie predmetu sa očakáva ich nadobudnutie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prezentácia v podobe priamej (odpoveď – konkrétna úloha, v ktorej ukážu zvládnutie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kompetencie alebo prezentácia projektu) alebo nepriamej (písomná forma – test, úvaha,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diskusný príspevok). Učitelia budú osobitne hodnotiť i skupinovú prácu, projekty, prípadne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individuálnu aktivitu pri daných úlohách. Cieľom dejepisu ako takého je, aby žiaci správne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používali nielen historické pojmy, ale i ostatné, ktoré sa v kontexte dejepisného učiva objavia.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Práve primerané používanie týchto pojmov v bežnom prejave a schopnosť dejepisné učivo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aplikovať v dnešnom svete je podstatná a vysoko hodnotená.</w:t>
      </w: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625A7" w:rsidRPr="00386DDF" w:rsidRDefault="009625A7" w:rsidP="00962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Klasifikácia:      </w:t>
      </w:r>
    </w:p>
    <w:tbl>
      <w:tblPr>
        <w:tblW w:w="4448" w:type="dxa"/>
        <w:tblInd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2907"/>
      </w:tblGrid>
      <w:tr w:rsidR="009625A7" w:rsidRPr="00386DDF" w:rsidTr="006C2F00">
        <w:trPr>
          <w:trHeight w:val="250"/>
        </w:trPr>
        <w:tc>
          <w:tcPr>
            <w:tcW w:w="1541" w:type="dxa"/>
          </w:tcPr>
          <w:p w:rsidR="009625A7" w:rsidRPr="00386DDF" w:rsidRDefault="009625A7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Známka</w:t>
            </w:r>
          </w:p>
        </w:tc>
        <w:tc>
          <w:tcPr>
            <w:tcW w:w="2907" w:type="dxa"/>
          </w:tcPr>
          <w:p w:rsidR="009625A7" w:rsidRPr="00386DDF" w:rsidRDefault="009625A7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Percentá</w:t>
            </w:r>
          </w:p>
        </w:tc>
      </w:tr>
      <w:tr w:rsidR="009625A7" w:rsidRPr="00386DDF" w:rsidTr="006C2F00">
        <w:trPr>
          <w:trHeight w:val="250"/>
        </w:trPr>
        <w:tc>
          <w:tcPr>
            <w:tcW w:w="1541" w:type="dxa"/>
          </w:tcPr>
          <w:p w:rsidR="009625A7" w:rsidRPr="00386DDF" w:rsidRDefault="009625A7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907" w:type="dxa"/>
          </w:tcPr>
          <w:p w:rsidR="009625A7" w:rsidRPr="00386DDF" w:rsidRDefault="009625A7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100 - 88</w:t>
            </w:r>
          </w:p>
        </w:tc>
      </w:tr>
      <w:tr w:rsidR="009625A7" w:rsidRPr="00386DDF" w:rsidTr="006C2F00">
        <w:trPr>
          <w:trHeight w:val="263"/>
        </w:trPr>
        <w:tc>
          <w:tcPr>
            <w:tcW w:w="1541" w:type="dxa"/>
          </w:tcPr>
          <w:p w:rsidR="009625A7" w:rsidRPr="00386DDF" w:rsidRDefault="009625A7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907" w:type="dxa"/>
          </w:tcPr>
          <w:p w:rsidR="009625A7" w:rsidRPr="00386DDF" w:rsidRDefault="009625A7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87 - 75</w:t>
            </w:r>
          </w:p>
        </w:tc>
      </w:tr>
      <w:tr w:rsidR="009625A7" w:rsidRPr="00386DDF" w:rsidTr="006C2F00">
        <w:trPr>
          <w:trHeight w:val="263"/>
        </w:trPr>
        <w:tc>
          <w:tcPr>
            <w:tcW w:w="1541" w:type="dxa"/>
          </w:tcPr>
          <w:p w:rsidR="009625A7" w:rsidRPr="00386DDF" w:rsidRDefault="009625A7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907" w:type="dxa"/>
          </w:tcPr>
          <w:p w:rsidR="009625A7" w:rsidRPr="00386DDF" w:rsidRDefault="009625A7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74 - 50</w:t>
            </w:r>
          </w:p>
        </w:tc>
      </w:tr>
      <w:tr w:rsidR="009625A7" w:rsidRPr="00386DDF" w:rsidTr="006C2F00">
        <w:trPr>
          <w:trHeight w:val="250"/>
        </w:trPr>
        <w:tc>
          <w:tcPr>
            <w:tcW w:w="1541" w:type="dxa"/>
          </w:tcPr>
          <w:p w:rsidR="009625A7" w:rsidRPr="00386DDF" w:rsidRDefault="009625A7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907" w:type="dxa"/>
          </w:tcPr>
          <w:p w:rsidR="009625A7" w:rsidRPr="00386DDF" w:rsidRDefault="009625A7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49 - 25</w:t>
            </w:r>
          </w:p>
        </w:tc>
      </w:tr>
      <w:tr w:rsidR="009625A7" w:rsidRPr="00386DDF" w:rsidTr="006C2F00">
        <w:trPr>
          <w:trHeight w:val="263"/>
        </w:trPr>
        <w:tc>
          <w:tcPr>
            <w:tcW w:w="1541" w:type="dxa"/>
          </w:tcPr>
          <w:p w:rsidR="009625A7" w:rsidRPr="00386DDF" w:rsidRDefault="009625A7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907" w:type="dxa"/>
          </w:tcPr>
          <w:p w:rsidR="009625A7" w:rsidRPr="00386DDF" w:rsidRDefault="009625A7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24 - 0</w:t>
            </w:r>
          </w:p>
        </w:tc>
      </w:tr>
    </w:tbl>
    <w:p w:rsidR="00792690" w:rsidRPr="00792690" w:rsidRDefault="00792690" w:rsidP="00792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7926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Ročník: IX.</w:t>
      </w:r>
    </w:p>
    <w:p w:rsidR="00792690" w:rsidRPr="00792690" w:rsidRDefault="00792690" w:rsidP="00792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792690" w:rsidRPr="00792690" w:rsidRDefault="00792690" w:rsidP="00792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7926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Charakteristika preberaného učiva 9. ročníka ZŠ</w:t>
      </w:r>
    </w:p>
    <w:p w:rsidR="00792690" w:rsidRPr="00792690" w:rsidRDefault="00792690" w:rsidP="007926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92690" w:rsidRPr="00792690" w:rsidRDefault="00792690" w:rsidP="007926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926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Dejepis vytvára a formuje historické vedomie žiakov. Učí ich kriticky pracovať s informáciami a vedie ich k tomu, aby pochopili minulosť aj prítomnosť. Učivo dejepisu 9. ročníka ZŠ má v prvom rade vzbudiť záujem žiaka o tento predmet, v neposlednom rade však </w:t>
      </w:r>
      <w:r w:rsidRPr="007926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ponúka už aj množstvo zaujímavých informácií od konca I. svetovej vojny až po až po dejiny súčasnosti. </w:t>
      </w:r>
    </w:p>
    <w:p w:rsidR="00792690" w:rsidRPr="00792690" w:rsidRDefault="00792690" w:rsidP="007926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926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Cieľom je uviesť žiakov primeraným spôsobom do sveta histórie, prebudiť ich záujem o dané historické obdobie a rozvinúť ich pozitívny vzťah k histórii a predmetu dejepis. </w:t>
      </w:r>
    </w:p>
    <w:p w:rsidR="00792690" w:rsidRPr="00792690" w:rsidRDefault="00792690" w:rsidP="007926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92690" w:rsidRPr="00792690" w:rsidRDefault="00792690" w:rsidP="007926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792690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Učivo 9. ročníka ZŠ je rozdelené do 4 tematických celkov:</w:t>
      </w:r>
    </w:p>
    <w:p w:rsidR="00792690" w:rsidRPr="00792690" w:rsidRDefault="00792690" w:rsidP="007926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92690" w:rsidRPr="00792690" w:rsidRDefault="00792690" w:rsidP="0079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2690">
        <w:rPr>
          <w:rFonts w:ascii="Times New Roman" w:eastAsia="Calibri" w:hAnsi="Times New Roman" w:cs="Times New Roman"/>
          <w:b/>
          <w:bCs/>
          <w:sz w:val="24"/>
          <w:szCs w:val="24"/>
        </w:rPr>
        <w:t>Charakteristika vyu</w:t>
      </w:r>
      <w:r w:rsidRPr="00792690">
        <w:rPr>
          <w:rFonts w:ascii="TimesNewRoman,Bold" w:eastAsia="Calibri" w:hAnsi="TimesNewRoman,Bold" w:cs="TimesNewRoman,Bold"/>
          <w:b/>
          <w:bCs/>
          <w:sz w:val="24"/>
          <w:szCs w:val="24"/>
        </w:rPr>
        <w:t>č</w:t>
      </w:r>
      <w:r w:rsidRPr="00792690">
        <w:rPr>
          <w:rFonts w:ascii="Times New Roman" w:eastAsia="Calibri" w:hAnsi="Times New Roman" w:cs="Times New Roman"/>
          <w:b/>
          <w:bCs/>
          <w:sz w:val="24"/>
          <w:szCs w:val="24"/>
        </w:rPr>
        <w:t>ovacieho predmetu:</w:t>
      </w:r>
    </w:p>
    <w:p w:rsidR="00792690" w:rsidRPr="00792690" w:rsidRDefault="00792690" w:rsidP="0079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2690" w:rsidRPr="00792690" w:rsidRDefault="00792690" w:rsidP="0079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690">
        <w:rPr>
          <w:rFonts w:ascii="Times New Roman" w:eastAsia="Calibri" w:hAnsi="Times New Roman" w:cs="Times New Roman"/>
          <w:sz w:val="24"/>
          <w:szCs w:val="24"/>
        </w:rPr>
        <w:t xml:space="preserve">     Predmet kladie dôraz na dejiny 20. storo</w:t>
      </w:r>
      <w:r w:rsidRPr="00792690">
        <w:rPr>
          <w:rFonts w:ascii="TimesNewRoman" w:eastAsia="Calibri" w:hAnsi="TimesNewRoman" w:cs="TimesNewRoman"/>
          <w:sz w:val="24"/>
          <w:szCs w:val="24"/>
        </w:rPr>
        <w:t>č</w:t>
      </w:r>
      <w:r w:rsidRPr="00792690">
        <w:rPr>
          <w:rFonts w:ascii="Times New Roman" w:eastAsia="Calibri" w:hAnsi="Times New Roman" w:cs="Times New Roman"/>
          <w:sz w:val="24"/>
          <w:szCs w:val="24"/>
        </w:rPr>
        <w:t xml:space="preserve">ia. Oboznamuje: </w:t>
      </w:r>
    </w:p>
    <w:p w:rsidR="00792690" w:rsidRPr="00792690" w:rsidRDefault="00792690" w:rsidP="007926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690">
        <w:rPr>
          <w:rFonts w:ascii="Times New Roman" w:eastAsia="Calibri" w:hAnsi="Times New Roman" w:cs="Times New Roman"/>
          <w:sz w:val="24"/>
          <w:szCs w:val="24"/>
        </w:rPr>
        <w:t xml:space="preserve">so vznikom </w:t>
      </w:r>
      <w:r w:rsidRPr="00792690">
        <w:rPr>
          <w:rFonts w:ascii="TimesNewRoman" w:eastAsia="Calibri" w:hAnsi="TimesNewRoman" w:cs="TimesNewRoman"/>
          <w:sz w:val="24"/>
          <w:szCs w:val="24"/>
        </w:rPr>
        <w:t>Č</w:t>
      </w:r>
      <w:r w:rsidRPr="00792690">
        <w:rPr>
          <w:rFonts w:ascii="Times New Roman" w:eastAsia="Calibri" w:hAnsi="Times New Roman" w:cs="Times New Roman"/>
          <w:sz w:val="24"/>
          <w:szCs w:val="24"/>
        </w:rPr>
        <w:t xml:space="preserve">esko-Slovenska, </w:t>
      </w:r>
    </w:p>
    <w:p w:rsidR="00792690" w:rsidRPr="00792690" w:rsidRDefault="00792690" w:rsidP="007926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690">
        <w:rPr>
          <w:rFonts w:ascii="Times New Roman" w:eastAsia="Calibri" w:hAnsi="Times New Roman" w:cs="Times New Roman"/>
          <w:sz w:val="24"/>
          <w:szCs w:val="24"/>
        </w:rPr>
        <w:t>s hospodárskym a politickým postavením Slovenska v </w:t>
      </w:r>
      <w:r w:rsidRPr="00792690">
        <w:rPr>
          <w:rFonts w:ascii="TimesNewRoman" w:eastAsia="Calibri" w:hAnsi="TimesNewRoman" w:cs="TimesNewRoman"/>
          <w:sz w:val="24"/>
          <w:szCs w:val="24"/>
        </w:rPr>
        <w:t>Č</w:t>
      </w:r>
      <w:r w:rsidRPr="00792690">
        <w:rPr>
          <w:rFonts w:ascii="Times New Roman" w:eastAsia="Calibri" w:hAnsi="Times New Roman" w:cs="Times New Roman"/>
          <w:sz w:val="24"/>
          <w:szCs w:val="24"/>
        </w:rPr>
        <w:t xml:space="preserve">SR, </w:t>
      </w:r>
    </w:p>
    <w:p w:rsidR="00792690" w:rsidRPr="00792690" w:rsidRDefault="00792690" w:rsidP="007926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690">
        <w:rPr>
          <w:rFonts w:ascii="Times New Roman" w:eastAsia="Calibri" w:hAnsi="Times New Roman" w:cs="Times New Roman"/>
          <w:sz w:val="24"/>
          <w:szCs w:val="24"/>
        </w:rPr>
        <w:t>s prí</w:t>
      </w:r>
      <w:r w:rsidRPr="00792690">
        <w:rPr>
          <w:rFonts w:ascii="TimesNewRoman" w:eastAsia="Calibri" w:hAnsi="TimesNewRoman" w:cs="TimesNewRoman"/>
          <w:sz w:val="24"/>
          <w:szCs w:val="24"/>
        </w:rPr>
        <w:t>č</w:t>
      </w:r>
      <w:r w:rsidRPr="00792690">
        <w:rPr>
          <w:rFonts w:ascii="Times New Roman" w:eastAsia="Calibri" w:hAnsi="Times New Roman" w:cs="Times New Roman"/>
          <w:sz w:val="24"/>
          <w:szCs w:val="24"/>
        </w:rPr>
        <w:t xml:space="preserve">inami, ktoré viedli k zániku </w:t>
      </w:r>
      <w:r w:rsidRPr="00792690">
        <w:rPr>
          <w:rFonts w:ascii="TimesNewRoman" w:eastAsia="Calibri" w:hAnsi="TimesNewRoman" w:cs="TimesNewRoman"/>
          <w:sz w:val="24"/>
          <w:szCs w:val="24"/>
        </w:rPr>
        <w:t>Č</w:t>
      </w:r>
      <w:r w:rsidRPr="00792690">
        <w:rPr>
          <w:rFonts w:ascii="Times New Roman" w:eastAsia="Calibri" w:hAnsi="Times New Roman" w:cs="Times New Roman"/>
          <w:sz w:val="24"/>
          <w:szCs w:val="24"/>
        </w:rPr>
        <w:t xml:space="preserve">SR. </w:t>
      </w:r>
    </w:p>
    <w:p w:rsidR="00792690" w:rsidRPr="00792690" w:rsidRDefault="00792690" w:rsidP="007926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690">
        <w:rPr>
          <w:rFonts w:ascii="Times New Roman" w:eastAsia="Calibri" w:hAnsi="Times New Roman" w:cs="Times New Roman"/>
          <w:sz w:val="24"/>
          <w:szCs w:val="24"/>
        </w:rPr>
        <w:t>vysvet</w:t>
      </w:r>
      <w:r w:rsidRPr="00792690">
        <w:rPr>
          <w:rFonts w:ascii="TimesNewRoman" w:eastAsia="Calibri" w:hAnsi="TimesNewRoman" w:cs="TimesNewRoman"/>
          <w:sz w:val="24"/>
          <w:szCs w:val="24"/>
        </w:rPr>
        <w:t>ľ</w:t>
      </w:r>
      <w:r w:rsidRPr="00792690">
        <w:rPr>
          <w:rFonts w:ascii="Times New Roman" w:eastAsia="Calibri" w:hAnsi="Times New Roman" w:cs="Times New Roman"/>
          <w:sz w:val="24"/>
          <w:szCs w:val="24"/>
        </w:rPr>
        <w:t>uje prí</w:t>
      </w:r>
      <w:r w:rsidRPr="00792690">
        <w:rPr>
          <w:rFonts w:ascii="TimesNewRoman" w:eastAsia="Calibri" w:hAnsi="TimesNewRoman" w:cs="TimesNewRoman"/>
          <w:sz w:val="24"/>
          <w:szCs w:val="24"/>
        </w:rPr>
        <w:t>č</w:t>
      </w:r>
      <w:r w:rsidRPr="00792690">
        <w:rPr>
          <w:rFonts w:ascii="Times New Roman" w:eastAsia="Calibri" w:hAnsi="Times New Roman" w:cs="Times New Roman"/>
          <w:sz w:val="24"/>
          <w:szCs w:val="24"/>
        </w:rPr>
        <w:t>iny vypuknutia, priebeh, ukon</w:t>
      </w:r>
      <w:r w:rsidRPr="00792690">
        <w:rPr>
          <w:rFonts w:ascii="TimesNewRoman" w:eastAsia="Calibri" w:hAnsi="TimesNewRoman" w:cs="TimesNewRoman"/>
          <w:sz w:val="24"/>
          <w:szCs w:val="24"/>
        </w:rPr>
        <w:t>č</w:t>
      </w:r>
      <w:r w:rsidRPr="00792690">
        <w:rPr>
          <w:rFonts w:ascii="Times New Roman" w:eastAsia="Calibri" w:hAnsi="Times New Roman" w:cs="Times New Roman"/>
          <w:sz w:val="24"/>
          <w:szCs w:val="24"/>
        </w:rPr>
        <w:t>enie a dôsledky 2. svetovej vojny. v</w:t>
      </w:r>
    </w:p>
    <w:p w:rsidR="00792690" w:rsidRPr="00792690" w:rsidRDefault="00792690" w:rsidP="007926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690">
        <w:rPr>
          <w:rFonts w:ascii="Times New Roman" w:eastAsia="Calibri" w:hAnsi="Times New Roman" w:cs="Times New Roman"/>
          <w:sz w:val="24"/>
          <w:szCs w:val="24"/>
        </w:rPr>
        <w:t>vysvet</w:t>
      </w:r>
      <w:r w:rsidRPr="00792690">
        <w:rPr>
          <w:rFonts w:ascii="TimesNewRoman" w:eastAsia="Calibri" w:hAnsi="TimesNewRoman" w:cs="TimesNewRoman"/>
          <w:sz w:val="24"/>
          <w:szCs w:val="24"/>
        </w:rPr>
        <w:t>ľ</w:t>
      </w:r>
      <w:r w:rsidRPr="00792690">
        <w:rPr>
          <w:rFonts w:ascii="Times New Roman" w:eastAsia="Calibri" w:hAnsi="Times New Roman" w:cs="Times New Roman"/>
          <w:sz w:val="24"/>
          <w:szCs w:val="24"/>
        </w:rPr>
        <w:t>uje prí</w:t>
      </w:r>
      <w:r w:rsidRPr="00792690">
        <w:rPr>
          <w:rFonts w:ascii="TimesNewRoman" w:eastAsia="Calibri" w:hAnsi="TimesNewRoman" w:cs="TimesNewRoman"/>
          <w:sz w:val="24"/>
          <w:szCs w:val="24"/>
        </w:rPr>
        <w:t>č</w:t>
      </w:r>
      <w:r w:rsidRPr="00792690">
        <w:rPr>
          <w:rFonts w:ascii="Times New Roman" w:eastAsia="Calibri" w:hAnsi="Times New Roman" w:cs="Times New Roman"/>
          <w:sz w:val="24"/>
          <w:szCs w:val="24"/>
        </w:rPr>
        <w:t>iny vzniku Slovenskej republiky (1939 – 1945). o</w:t>
      </w:r>
    </w:p>
    <w:p w:rsidR="00792690" w:rsidRPr="00792690" w:rsidRDefault="00792690" w:rsidP="007926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690">
        <w:rPr>
          <w:rFonts w:ascii="Times New Roman" w:eastAsia="Calibri" w:hAnsi="Times New Roman" w:cs="Times New Roman"/>
          <w:sz w:val="24"/>
          <w:szCs w:val="24"/>
        </w:rPr>
        <w:t xml:space="preserve">oboznamuje s rozdelením sveta na dva mocenské bloky po 2. svetovej vojne, </w:t>
      </w:r>
    </w:p>
    <w:p w:rsidR="00792690" w:rsidRPr="00792690" w:rsidRDefault="00792690" w:rsidP="007926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690">
        <w:rPr>
          <w:rFonts w:ascii="Times New Roman" w:eastAsia="Calibri" w:hAnsi="Times New Roman" w:cs="Times New Roman"/>
          <w:sz w:val="24"/>
          <w:szCs w:val="24"/>
        </w:rPr>
        <w:t xml:space="preserve">so životom v </w:t>
      </w:r>
      <w:r w:rsidRPr="00792690">
        <w:rPr>
          <w:rFonts w:ascii="TimesNewRoman" w:eastAsia="Calibri" w:hAnsi="TimesNewRoman" w:cs="TimesNewRoman"/>
          <w:sz w:val="24"/>
          <w:szCs w:val="24"/>
        </w:rPr>
        <w:t>Č</w:t>
      </w:r>
      <w:r w:rsidRPr="00792690">
        <w:rPr>
          <w:rFonts w:ascii="Times New Roman" w:eastAsia="Calibri" w:hAnsi="Times New Roman" w:cs="Times New Roman"/>
          <w:sz w:val="24"/>
          <w:szCs w:val="24"/>
        </w:rPr>
        <w:t xml:space="preserve">esko-Slovensku za železnou oponou a so </w:t>
      </w:r>
    </w:p>
    <w:p w:rsidR="00792690" w:rsidRPr="00792690" w:rsidRDefault="00792690" w:rsidP="007926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690">
        <w:rPr>
          <w:rFonts w:ascii="Times New Roman" w:eastAsia="Calibri" w:hAnsi="Times New Roman" w:cs="Times New Roman"/>
          <w:sz w:val="24"/>
          <w:szCs w:val="24"/>
        </w:rPr>
        <w:t xml:space="preserve">vznikom Slovenskej republiky v roku 1993. </w:t>
      </w:r>
    </w:p>
    <w:p w:rsidR="00792690" w:rsidRPr="00792690" w:rsidRDefault="00792690" w:rsidP="007926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690">
        <w:rPr>
          <w:rFonts w:ascii="Times New Roman" w:eastAsia="Calibri" w:hAnsi="Times New Roman" w:cs="Times New Roman"/>
          <w:sz w:val="24"/>
          <w:szCs w:val="24"/>
        </w:rPr>
        <w:t>vysvet</w:t>
      </w:r>
      <w:r w:rsidRPr="00792690">
        <w:rPr>
          <w:rFonts w:ascii="TimesNewRoman" w:eastAsia="Calibri" w:hAnsi="TimesNewRoman" w:cs="TimesNewRoman"/>
          <w:sz w:val="24"/>
          <w:szCs w:val="24"/>
        </w:rPr>
        <w:t>ľ</w:t>
      </w:r>
      <w:r w:rsidRPr="00792690">
        <w:rPr>
          <w:rFonts w:ascii="Times New Roman" w:eastAsia="Calibri" w:hAnsi="Times New Roman" w:cs="Times New Roman"/>
          <w:sz w:val="24"/>
          <w:szCs w:val="24"/>
        </w:rPr>
        <w:t>uje fenomény sú</w:t>
      </w:r>
      <w:r w:rsidRPr="00792690">
        <w:rPr>
          <w:rFonts w:ascii="TimesNewRoman" w:eastAsia="Calibri" w:hAnsi="TimesNewRoman" w:cs="TimesNewRoman"/>
          <w:sz w:val="24"/>
          <w:szCs w:val="24"/>
        </w:rPr>
        <w:t>č</w:t>
      </w:r>
      <w:r w:rsidRPr="00792690">
        <w:rPr>
          <w:rFonts w:ascii="Times New Roman" w:eastAsia="Calibri" w:hAnsi="Times New Roman" w:cs="Times New Roman"/>
          <w:sz w:val="24"/>
          <w:szCs w:val="24"/>
        </w:rPr>
        <w:t>asného sveta.</w:t>
      </w:r>
    </w:p>
    <w:p w:rsidR="00792690" w:rsidRPr="00792690" w:rsidRDefault="00792690" w:rsidP="00792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2690" w:rsidRPr="00792690" w:rsidRDefault="00792690" w:rsidP="0079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2690">
        <w:rPr>
          <w:rFonts w:ascii="Times New Roman" w:eastAsia="Calibri" w:hAnsi="Times New Roman" w:cs="Times New Roman"/>
          <w:b/>
          <w:bCs/>
          <w:sz w:val="24"/>
          <w:szCs w:val="24"/>
        </w:rPr>
        <w:t>Ciele vyu</w:t>
      </w:r>
      <w:r w:rsidRPr="00792690">
        <w:rPr>
          <w:rFonts w:ascii="TimesNewRoman,Bold" w:eastAsia="Calibri" w:hAnsi="TimesNewRoman,Bold" w:cs="TimesNewRoman,Bold"/>
          <w:b/>
          <w:bCs/>
          <w:sz w:val="24"/>
          <w:szCs w:val="24"/>
        </w:rPr>
        <w:t>č</w:t>
      </w:r>
      <w:r w:rsidRPr="00792690">
        <w:rPr>
          <w:rFonts w:ascii="Times New Roman" w:eastAsia="Calibri" w:hAnsi="Times New Roman" w:cs="Times New Roman"/>
          <w:b/>
          <w:bCs/>
          <w:sz w:val="24"/>
          <w:szCs w:val="24"/>
        </w:rPr>
        <w:t>ovacieho predmetu</w:t>
      </w:r>
    </w:p>
    <w:p w:rsidR="00792690" w:rsidRPr="00792690" w:rsidRDefault="00792690" w:rsidP="0079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6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92690" w:rsidRPr="00792690" w:rsidRDefault="00792690" w:rsidP="0079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690">
        <w:rPr>
          <w:rFonts w:ascii="Times New Roman" w:eastAsia="Calibri" w:hAnsi="Times New Roman" w:cs="Times New Roman"/>
          <w:sz w:val="24"/>
          <w:szCs w:val="24"/>
        </w:rPr>
        <w:t xml:space="preserve">     Získa</w:t>
      </w:r>
      <w:r w:rsidRPr="00792690">
        <w:rPr>
          <w:rFonts w:ascii="TimesNewRoman" w:eastAsia="Calibri" w:hAnsi="TimesNewRoman" w:cs="TimesNewRoman"/>
          <w:sz w:val="24"/>
          <w:szCs w:val="24"/>
        </w:rPr>
        <w:t xml:space="preserve">ť </w:t>
      </w:r>
      <w:r w:rsidRPr="00792690">
        <w:rPr>
          <w:rFonts w:ascii="Times New Roman" w:eastAsia="Calibri" w:hAnsi="Times New Roman" w:cs="Times New Roman"/>
          <w:sz w:val="24"/>
          <w:szCs w:val="24"/>
        </w:rPr>
        <w:t>základné vedomosti o dejinách 20. storo</w:t>
      </w:r>
      <w:r w:rsidRPr="00792690">
        <w:rPr>
          <w:rFonts w:ascii="TimesNewRoman" w:eastAsia="Calibri" w:hAnsi="TimesNewRoman" w:cs="TimesNewRoman"/>
          <w:sz w:val="24"/>
          <w:szCs w:val="24"/>
        </w:rPr>
        <w:t>č</w:t>
      </w:r>
      <w:r w:rsidRPr="00792690">
        <w:rPr>
          <w:rFonts w:ascii="Times New Roman" w:eastAsia="Calibri" w:hAnsi="Times New Roman" w:cs="Times New Roman"/>
          <w:sz w:val="24"/>
          <w:szCs w:val="24"/>
        </w:rPr>
        <w:t>ia. Osvoji</w:t>
      </w:r>
      <w:r w:rsidRPr="00792690">
        <w:rPr>
          <w:rFonts w:ascii="TimesNewRoman" w:eastAsia="Calibri" w:hAnsi="TimesNewRoman" w:cs="TimesNewRoman"/>
          <w:sz w:val="24"/>
          <w:szCs w:val="24"/>
        </w:rPr>
        <w:t xml:space="preserve">ť </w:t>
      </w:r>
      <w:r w:rsidRPr="00792690">
        <w:rPr>
          <w:rFonts w:ascii="Times New Roman" w:eastAsia="Calibri" w:hAnsi="Times New Roman" w:cs="Times New Roman"/>
          <w:sz w:val="24"/>
          <w:szCs w:val="24"/>
        </w:rPr>
        <w:t>si rozdiel medzi demokraciou, autoritatívnym režimom a diktatúrou. Popísa</w:t>
      </w:r>
      <w:r w:rsidRPr="00792690">
        <w:rPr>
          <w:rFonts w:ascii="TimesNewRoman" w:eastAsia="Calibri" w:hAnsi="TimesNewRoman" w:cs="TimesNewRoman"/>
          <w:sz w:val="24"/>
          <w:szCs w:val="24"/>
        </w:rPr>
        <w:t xml:space="preserve">ť </w:t>
      </w:r>
      <w:r w:rsidRPr="00792690">
        <w:rPr>
          <w:rFonts w:ascii="Times New Roman" w:eastAsia="Calibri" w:hAnsi="Times New Roman" w:cs="Times New Roman"/>
          <w:sz w:val="24"/>
          <w:szCs w:val="24"/>
        </w:rPr>
        <w:t xml:space="preserve">život v </w:t>
      </w:r>
      <w:r w:rsidRPr="00792690">
        <w:rPr>
          <w:rFonts w:ascii="TimesNewRoman" w:eastAsia="Calibri" w:hAnsi="TimesNewRoman" w:cs="TimesNewRoman"/>
          <w:sz w:val="24"/>
          <w:szCs w:val="24"/>
        </w:rPr>
        <w:t>Č</w:t>
      </w:r>
      <w:r w:rsidRPr="00792690">
        <w:rPr>
          <w:rFonts w:ascii="Times New Roman" w:eastAsia="Calibri" w:hAnsi="Times New Roman" w:cs="Times New Roman"/>
          <w:sz w:val="24"/>
          <w:szCs w:val="24"/>
        </w:rPr>
        <w:t xml:space="preserve">esko-Slovensku v medzivojnovom období, život v </w:t>
      </w:r>
      <w:r w:rsidRPr="00792690">
        <w:rPr>
          <w:rFonts w:ascii="TimesNewRoman" w:eastAsia="Calibri" w:hAnsi="TimesNewRoman" w:cs="TimesNewRoman"/>
          <w:sz w:val="24"/>
          <w:szCs w:val="24"/>
        </w:rPr>
        <w:t>č</w:t>
      </w:r>
      <w:r w:rsidRPr="00792690">
        <w:rPr>
          <w:rFonts w:ascii="Times New Roman" w:eastAsia="Calibri" w:hAnsi="Times New Roman" w:cs="Times New Roman"/>
          <w:sz w:val="24"/>
          <w:szCs w:val="24"/>
        </w:rPr>
        <w:t>ase 2. svetovej vojny a život v Slovenskej republike (1939-1945). Popísa</w:t>
      </w:r>
      <w:r w:rsidRPr="00792690">
        <w:rPr>
          <w:rFonts w:ascii="TimesNewRoman" w:eastAsia="Calibri" w:hAnsi="TimesNewRoman" w:cs="TimesNewRoman"/>
          <w:sz w:val="24"/>
          <w:szCs w:val="24"/>
        </w:rPr>
        <w:t>ť</w:t>
      </w:r>
      <w:r w:rsidRPr="00792690">
        <w:rPr>
          <w:rFonts w:ascii="Times New Roman" w:eastAsia="Calibri" w:hAnsi="Times New Roman" w:cs="Times New Roman"/>
          <w:sz w:val="24"/>
          <w:szCs w:val="24"/>
        </w:rPr>
        <w:t xml:space="preserve"> rozdelenie sveta na dva tábory po 2. svetovej vojne, život v </w:t>
      </w:r>
      <w:r w:rsidRPr="00792690">
        <w:rPr>
          <w:rFonts w:ascii="TimesNewRoman" w:eastAsia="Calibri" w:hAnsi="TimesNewRoman" w:cs="TimesNewRoman"/>
          <w:sz w:val="24"/>
          <w:szCs w:val="24"/>
        </w:rPr>
        <w:t>Č</w:t>
      </w:r>
      <w:r w:rsidRPr="00792690">
        <w:rPr>
          <w:rFonts w:ascii="Times New Roman" w:eastAsia="Calibri" w:hAnsi="Times New Roman" w:cs="Times New Roman"/>
          <w:sz w:val="24"/>
          <w:szCs w:val="24"/>
        </w:rPr>
        <w:t>esko-Slovensku za železnou oponou a vznik Slovenskej republiky v roku 1993. Popísa</w:t>
      </w:r>
      <w:r w:rsidRPr="00792690">
        <w:rPr>
          <w:rFonts w:ascii="TimesNewRoman" w:eastAsia="Calibri" w:hAnsi="TimesNewRoman" w:cs="TimesNewRoman"/>
          <w:sz w:val="24"/>
          <w:szCs w:val="24"/>
        </w:rPr>
        <w:t xml:space="preserve">ť </w:t>
      </w:r>
      <w:r w:rsidRPr="00792690">
        <w:rPr>
          <w:rFonts w:ascii="Times New Roman" w:eastAsia="Calibri" w:hAnsi="Times New Roman" w:cs="Times New Roman"/>
          <w:sz w:val="24"/>
          <w:szCs w:val="24"/>
        </w:rPr>
        <w:t>riešenie problémov sú</w:t>
      </w:r>
      <w:r w:rsidRPr="00792690">
        <w:rPr>
          <w:rFonts w:ascii="TimesNewRoman" w:eastAsia="Calibri" w:hAnsi="TimesNewRoman" w:cs="TimesNewRoman"/>
          <w:sz w:val="24"/>
          <w:szCs w:val="24"/>
        </w:rPr>
        <w:t>č</w:t>
      </w:r>
      <w:r w:rsidRPr="00792690">
        <w:rPr>
          <w:rFonts w:ascii="Times New Roman" w:eastAsia="Calibri" w:hAnsi="Times New Roman" w:cs="Times New Roman"/>
          <w:sz w:val="24"/>
          <w:szCs w:val="24"/>
        </w:rPr>
        <w:t>asného sveta. Rozvíja</w:t>
      </w:r>
      <w:r w:rsidRPr="00792690">
        <w:rPr>
          <w:rFonts w:ascii="TimesNewRoman" w:eastAsia="Calibri" w:hAnsi="TimesNewRoman" w:cs="TimesNewRoman"/>
          <w:sz w:val="24"/>
          <w:szCs w:val="24"/>
        </w:rPr>
        <w:t xml:space="preserve">ť </w:t>
      </w:r>
      <w:r w:rsidRPr="00792690">
        <w:rPr>
          <w:rFonts w:ascii="Times New Roman" w:eastAsia="Calibri" w:hAnsi="Times New Roman" w:cs="Times New Roman"/>
          <w:sz w:val="24"/>
          <w:szCs w:val="24"/>
        </w:rPr>
        <w:t>u žiakov úctu k vlastnému národu a vlastenectvo ako sú</w:t>
      </w:r>
      <w:r w:rsidRPr="00792690">
        <w:rPr>
          <w:rFonts w:ascii="TimesNewRoman" w:eastAsia="Calibri" w:hAnsi="TimesNewRoman" w:cs="TimesNewRoman"/>
          <w:sz w:val="24"/>
          <w:szCs w:val="24"/>
        </w:rPr>
        <w:t>č</w:t>
      </w:r>
      <w:r w:rsidRPr="00792690">
        <w:rPr>
          <w:rFonts w:ascii="Times New Roman" w:eastAsia="Calibri" w:hAnsi="Times New Roman" w:cs="Times New Roman"/>
          <w:sz w:val="24"/>
          <w:szCs w:val="24"/>
        </w:rPr>
        <w:t>asti kultivovania ich historického vedomia, v ktorom rezonuje i úcta k iným národom a etnikám.</w:t>
      </w:r>
    </w:p>
    <w:p w:rsidR="00792690" w:rsidRPr="00792690" w:rsidRDefault="00792690" w:rsidP="00792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2690" w:rsidRPr="00792690" w:rsidRDefault="00792690" w:rsidP="0079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2690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  <w:r w:rsidRPr="00792690">
        <w:rPr>
          <w:rFonts w:ascii="TimesNewRoman,Bold" w:eastAsia="Calibri" w:hAnsi="TimesNewRoman,Bold" w:cs="TimesNewRoman,Bold"/>
          <w:b/>
          <w:bCs/>
          <w:sz w:val="24"/>
          <w:szCs w:val="24"/>
        </w:rPr>
        <w:t>č</w:t>
      </w:r>
      <w:r w:rsidRPr="00792690">
        <w:rPr>
          <w:rFonts w:ascii="Times New Roman" w:eastAsia="Calibri" w:hAnsi="Times New Roman" w:cs="Times New Roman"/>
          <w:b/>
          <w:bCs/>
          <w:sz w:val="24"/>
          <w:szCs w:val="24"/>
        </w:rPr>
        <w:t>ebné zdroje:</w:t>
      </w:r>
    </w:p>
    <w:p w:rsidR="00792690" w:rsidRPr="00792690" w:rsidRDefault="00792690" w:rsidP="0079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2690" w:rsidRPr="00792690" w:rsidRDefault="00792690" w:rsidP="0079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2690">
        <w:rPr>
          <w:rFonts w:ascii="Times New Roman" w:eastAsia="Calibri" w:hAnsi="Times New Roman" w:cs="Times New Roman"/>
          <w:sz w:val="20"/>
          <w:szCs w:val="20"/>
        </w:rPr>
        <w:t>Stretnutie s minulos</w:t>
      </w:r>
      <w:r w:rsidRPr="00792690">
        <w:rPr>
          <w:rFonts w:ascii="TimesNewRoman" w:eastAsia="Calibri" w:hAnsi="TimesNewRoman" w:cs="TimesNewRoman"/>
          <w:sz w:val="20"/>
          <w:szCs w:val="20"/>
        </w:rPr>
        <w:t>ť</w:t>
      </w:r>
      <w:r w:rsidRPr="00792690">
        <w:rPr>
          <w:rFonts w:ascii="Times New Roman" w:eastAsia="Calibri" w:hAnsi="Times New Roman" w:cs="Times New Roman"/>
          <w:sz w:val="20"/>
          <w:szCs w:val="20"/>
        </w:rPr>
        <w:t>ou</w:t>
      </w:r>
    </w:p>
    <w:p w:rsidR="00792690" w:rsidRPr="00792690" w:rsidRDefault="00792690" w:rsidP="0079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2690">
        <w:rPr>
          <w:rFonts w:ascii="Times New Roman" w:eastAsia="Calibri" w:hAnsi="Times New Roman" w:cs="Times New Roman"/>
          <w:sz w:val="20"/>
          <w:szCs w:val="20"/>
        </w:rPr>
        <w:t xml:space="preserve">Autori: doc. PhDr. Miroslav Daniš, CSc., PaedDr. Viliam </w:t>
      </w:r>
      <w:proofErr w:type="spellStart"/>
      <w:r w:rsidRPr="00792690">
        <w:rPr>
          <w:rFonts w:ascii="Times New Roman" w:eastAsia="Calibri" w:hAnsi="Times New Roman" w:cs="Times New Roman"/>
          <w:sz w:val="20"/>
          <w:szCs w:val="20"/>
        </w:rPr>
        <w:t>Kratochvíl</w:t>
      </w:r>
      <w:proofErr w:type="spellEnd"/>
      <w:r w:rsidRPr="0079269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92690">
        <w:rPr>
          <w:rFonts w:ascii="Times New Roman" w:eastAsia="Calibri" w:hAnsi="Times New Roman" w:cs="Times New Roman"/>
          <w:sz w:val="20"/>
          <w:szCs w:val="20"/>
        </w:rPr>
        <w:t>PhD</w:t>
      </w:r>
      <w:proofErr w:type="spellEnd"/>
      <w:r w:rsidRPr="00792690">
        <w:rPr>
          <w:rFonts w:ascii="Times New Roman" w:eastAsia="Calibri" w:hAnsi="Times New Roman" w:cs="Times New Roman"/>
          <w:sz w:val="20"/>
          <w:szCs w:val="20"/>
        </w:rPr>
        <w:t>, 1999</w:t>
      </w:r>
    </w:p>
    <w:p w:rsidR="00792690" w:rsidRPr="00792690" w:rsidRDefault="00792690" w:rsidP="0079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2690">
        <w:rPr>
          <w:rFonts w:ascii="Times New Roman" w:eastAsia="Calibri" w:hAnsi="Times New Roman" w:cs="Times New Roman"/>
          <w:sz w:val="20"/>
          <w:szCs w:val="20"/>
        </w:rPr>
        <w:t>O jazyku a písme</w:t>
      </w:r>
    </w:p>
    <w:p w:rsidR="00792690" w:rsidRPr="00792690" w:rsidRDefault="00792690" w:rsidP="0079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2690">
        <w:rPr>
          <w:rFonts w:ascii="Times New Roman" w:eastAsia="Calibri" w:hAnsi="Times New Roman" w:cs="Times New Roman"/>
          <w:sz w:val="20"/>
          <w:szCs w:val="20"/>
        </w:rPr>
        <w:t>Autor: Mgr. Anna Šebová, 2005</w:t>
      </w:r>
    </w:p>
    <w:p w:rsidR="00792690" w:rsidRPr="00792690" w:rsidRDefault="00792690" w:rsidP="0079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2690">
        <w:rPr>
          <w:rFonts w:ascii="Times New Roman" w:eastAsia="Calibri" w:hAnsi="Times New Roman" w:cs="Times New Roman"/>
          <w:sz w:val="20"/>
          <w:szCs w:val="20"/>
        </w:rPr>
        <w:t>Dejepis – denník z pátrania po minulosti</w:t>
      </w:r>
    </w:p>
    <w:p w:rsidR="00792690" w:rsidRPr="00792690" w:rsidRDefault="00792690" w:rsidP="007926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2690">
        <w:rPr>
          <w:rFonts w:ascii="Times New Roman" w:eastAsia="Calibri" w:hAnsi="Times New Roman" w:cs="Times New Roman"/>
          <w:sz w:val="20"/>
          <w:szCs w:val="20"/>
        </w:rPr>
        <w:t xml:space="preserve">Autori: doc. PhDr. Miroslav Daniš, CSc., PaedDr. Viliam </w:t>
      </w:r>
      <w:proofErr w:type="spellStart"/>
      <w:r w:rsidRPr="00792690">
        <w:rPr>
          <w:rFonts w:ascii="Times New Roman" w:eastAsia="Calibri" w:hAnsi="Times New Roman" w:cs="Times New Roman"/>
          <w:sz w:val="20"/>
          <w:szCs w:val="20"/>
        </w:rPr>
        <w:t>Kratochvíl</w:t>
      </w:r>
      <w:proofErr w:type="spellEnd"/>
      <w:r w:rsidRPr="0079269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92690">
        <w:rPr>
          <w:rFonts w:ascii="Times New Roman" w:eastAsia="Calibri" w:hAnsi="Times New Roman" w:cs="Times New Roman"/>
          <w:sz w:val="20"/>
          <w:szCs w:val="20"/>
        </w:rPr>
        <w:t>PhD</w:t>
      </w:r>
      <w:proofErr w:type="spellEnd"/>
      <w:r w:rsidRPr="00792690">
        <w:rPr>
          <w:rFonts w:ascii="Times New Roman" w:eastAsia="Calibri" w:hAnsi="Times New Roman" w:cs="Times New Roman"/>
          <w:sz w:val="20"/>
          <w:szCs w:val="20"/>
        </w:rPr>
        <w:t>, 1999</w:t>
      </w:r>
    </w:p>
    <w:p w:rsidR="00792690" w:rsidRPr="00792690" w:rsidRDefault="00792690" w:rsidP="007926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9269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KOVÁČ, D.: Dejiny Slovenska. Bratislava 2002.</w:t>
      </w:r>
    </w:p>
    <w:p w:rsidR="00792690" w:rsidRPr="00792690" w:rsidRDefault="00792690" w:rsidP="007926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671A2D" w:rsidRDefault="00671A2D"/>
    <w:sectPr w:rsidR="00671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27AF"/>
    <w:multiLevelType w:val="hybridMultilevel"/>
    <w:tmpl w:val="EF982748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AA"/>
    <w:rsid w:val="00671A2D"/>
    <w:rsid w:val="00792690"/>
    <w:rsid w:val="009625A7"/>
    <w:rsid w:val="00A068A1"/>
    <w:rsid w:val="00AC16A6"/>
    <w:rsid w:val="00D7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25A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25A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1931</Words>
  <Characters>11007</Characters>
  <Application>Microsoft Office Word</Application>
  <DocSecurity>0</DocSecurity>
  <Lines>91</Lines>
  <Paragraphs>25</Paragraphs>
  <ScaleCrop>false</ScaleCrop>
  <Company/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bohuss</dc:creator>
  <cp:keywords/>
  <dc:description/>
  <cp:lastModifiedBy>uzivatel</cp:lastModifiedBy>
  <cp:revision>5</cp:revision>
  <dcterms:created xsi:type="dcterms:W3CDTF">2013-09-03T14:32:00Z</dcterms:created>
  <dcterms:modified xsi:type="dcterms:W3CDTF">2014-01-27T21:10:00Z</dcterms:modified>
</cp:coreProperties>
</file>