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F7" w:rsidRPr="00804BBB" w:rsidRDefault="00733EF7" w:rsidP="00733EF7">
      <w:pPr>
        <w:spacing w:after="0" w:line="240" w:lineRule="auto"/>
        <w:jc w:val="center"/>
        <w:rPr>
          <w:rFonts w:ascii="Times New Roman" w:eastAsia="Times New Roman" w:hAnsi="Times New Roman" w:cs="Times New Roman"/>
          <w:b/>
          <w:sz w:val="28"/>
          <w:szCs w:val="28"/>
          <w:lang w:eastAsia="sk-SK"/>
        </w:rPr>
      </w:pPr>
      <w:r w:rsidRPr="00804BBB">
        <w:rPr>
          <w:rFonts w:ascii="Times New Roman" w:eastAsia="Times New Roman" w:hAnsi="Times New Roman" w:cs="Times New Roman"/>
          <w:b/>
          <w:sz w:val="28"/>
          <w:szCs w:val="28"/>
          <w:lang w:eastAsia="sk-SK"/>
        </w:rPr>
        <w:t xml:space="preserve">Učebné osnovy – </w:t>
      </w:r>
      <w:r w:rsidR="00CE5385">
        <w:rPr>
          <w:rFonts w:ascii="Times New Roman" w:eastAsia="Times New Roman" w:hAnsi="Times New Roman" w:cs="Times New Roman"/>
          <w:b/>
          <w:sz w:val="28"/>
          <w:szCs w:val="28"/>
          <w:lang w:eastAsia="sk-SK"/>
        </w:rPr>
        <w:t>všeobecná časť</w:t>
      </w:r>
      <w:bookmarkStart w:id="0" w:name="_GoBack"/>
      <w:bookmarkEnd w:id="0"/>
    </w:p>
    <w:p w:rsidR="00733EF7" w:rsidRPr="00804BBB" w:rsidRDefault="00733EF7" w:rsidP="00733EF7">
      <w:pPr>
        <w:spacing w:line="240" w:lineRule="auto"/>
        <w:rPr>
          <w:rFonts w:ascii="Times New Roman" w:hAnsi="Times New Roman" w:cs="Times New Roman"/>
          <w:b/>
          <w:i/>
          <w:sz w:val="24"/>
          <w:szCs w:val="24"/>
        </w:rPr>
      </w:pPr>
      <w:r w:rsidRPr="00804BBB">
        <w:rPr>
          <w:rFonts w:ascii="Times New Roman" w:hAnsi="Times New Roman" w:cs="Times New Roman"/>
          <w:b/>
          <w:sz w:val="24"/>
          <w:szCs w:val="24"/>
        </w:rPr>
        <w:t>Predmet:</w:t>
      </w:r>
      <w:r w:rsidRPr="00804BBB">
        <w:rPr>
          <w:rFonts w:ascii="Times New Roman" w:hAnsi="Times New Roman" w:cs="Times New Roman"/>
          <w:b/>
          <w:sz w:val="24"/>
          <w:szCs w:val="24"/>
        </w:rPr>
        <w:tab/>
        <w:t>Dejepis</w:t>
      </w:r>
    </w:p>
    <w:p w:rsidR="00733EF7" w:rsidRPr="00804BBB" w:rsidRDefault="00733EF7" w:rsidP="00733EF7">
      <w:pPr>
        <w:spacing w:line="240" w:lineRule="auto"/>
        <w:rPr>
          <w:rFonts w:ascii="Times New Roman" w:hAnsi="Times New Roman" w:cs="Times New Roman"/>
          <w:b/>
          <w:sz w:val="24"/>
          <w:szCs w:val="24"/>
        </w:rPr>
      </w:pPr>
      <w:r w:rsidRPr="00804BBB">
        <w:rPr>
          <w:rFonts w:ascii="Times New Roman" w:hAnsi="Times New Roman" w:cs="Times New Roman"/>
          <w:b/>
          <w:sz w:val="24"/>
          <w:szCs w:val="24"/>
        </w:rPr>
        <w:t>Ročník:</w:t>
      </w:r>
      <w:r w:rsidRPr="00804BBB">
        <w:rPr>
          <w:rFonts w:ascii="Times New Roman" w:hAnsi="Times New Roman" w:cs="Times New Roman"/>
          <w:b/>
          <w:sz w:val="24"/>
          <w:szCs w:val="24"/>
        </w:rPr>
        <w:tab/>
      </w:r>
      <w:r>
        <w:rPr>
          <w:rFonts w:ascii="Times New Roman" w:hAnsi="Times New Roman" w:cs="Times New Roman"/>
          <w:b/>
          <w:sz w:val="24"/>
          <w:szCs w:val="24"/>
        </w:rPr>
        <w:t>siedmy</w:t>
      </w:r>
    </w:p>
    <w:p w:rsidR="00733EF7" w:rsidRPr="00804BBB" w:rsidRDefault="00733EF7" w:rsidP="00733EF7">
      <w:pPr>
        <w:spacing w:line="240" w:lineRule="auto"/>
        <w:rPr>
          <w:rFonts w:ascii="Times New Roman" w:hAnsi="Times New Roman" w:cs="Times New Roman"/>
          <w:b/>
          <w:sz w:val="24"/>
          <w:szCs w:val="24"/>
        </w:rPr>
      </w:pPr>
      <w:r w:rsidRPr="00804BBB">
        <w:rPr>
          <w:rFonts w:ascii="Times New Roman" w:hAnsi="Times New Roman" w:cs="Times New Roman"/>
          <w:b/>
          <w:sz w:val="24"/>
          <w:szCs w:val="24"/>
        </w:rPr>
        <w:t xml:space="preserve">Rozsah vyučovacej hodiny: </w:t>
      </w:r>
      <w:r>
        <w:rPr>
          <w:rFonts w:ascii="Times New Roman" w:hAnsi="Times New Roman" w:cs="Times New Roman"/>
          <w:b/>
          <w:sz w:val="24"/>
          <w:szCs w:val="24"/>
        </w:rPr>
        <w:t>1</w:t>
      </w:r>
      <w:r w:rsidRPr="00804BBB">
        <w:rPr>
          <w:rFonts w:ascii="Times New Roman" w:hAnsi="Times New Roman" w:cs="Times New Roman"/>
          <w:b/>
          <w:sz w:val="24"/>
          <w:szCs w:val="24"/>
        </w:rPr>
        <w:t xml:space="preserve"> hodin</w:t>
      </w:r>
      <w:r>
        <w:rPr>
          <w:rFonts w:ascii="Times New Roman" w:hAnsi="Times New Roman" w:cs="Times New Roman"/>
          <w:b/>
          <w:sz w:val="24"/>
          <w:szCs w:val="24"/>
        </w:rPr>
        <w:t>a týždenne/ 33</w:t>
      </w:r>
      <w:r w:rsidRPr="00804BBB">
        <w:rPr>
          <w:rFonts w:ascii="Times New Roman" w:hAnsi="Times New Roman" w:cs="Times New Roman"/>
          <w:b/>
          <w:sz w:val="24"/>
          <w:szCs w:val="24"/>
        </w:rPr>
        <w:t xml:space="preserve"> hodín ročne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u w:val="single"/>
          <w:lang w:eastAsia="sk-SK"/>
        </w:rPr>
      </w:pPr>
      <w:r w:rsidRPr="00386DDF">
        <w:rPr>
          <w:rFonts w:ascii="Times New Roman" w:eastAsia="Times New Roman" w:hAnsi="Times New Roman" w:cs="Times New Roman"/>
          <w:b/>
          <w:bCs/>
          <w:sz w:val="24"/>
          <w:szCs w:val="24"/>
          <w:u w:val="single"/>
          <w:lang w:eastAsia="sk-SK"/>
        </w:rPr>
        <w:t>1. Charakteristika vyučovacieho predmetu: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Dejepis spolu s humánnou zložkou zemepisu a občianskou výchovou tvorí</w:t>
      </w:r>
      <w:r>
        <w:rPr>
          <w:rFonts w:ascii="Times New Roman" w:eastAsia="Times New Roman" w:hAnsi="Times New Roman" w:cs="Times New Roman"/>
          <w:bCs/>
          <w:sz w:val="24"/>
          <w:szCs w:val="24"/>
          <w:lang w:eastAsia="sk-SK"/>
        </w:rPr>
        <w:t xml:space="preserve"> vzdelávaciu </w:t>
      </w:r>
      <w:r w:rsidRPr="00386DDF">
        <w:rPr>
          <w:rFonts w:ascii="Times New Roman" w:eastAsia="Times New Roman" w:hAnsi="Times New Roman" w:cs="Times New Roman"/>
          <w:bCs/>
          <w:sz w:val="24"/>
          <w:szCs w:val="24"/>
          <w:lang w:eastAsia="sk-SK"/>
        </w:rPr>
        <w:t>oblasť spoločenskovedných predmetov. Je v nej však samostatným predmetom</w:t>
      </w:r>
      <w:r>
        <w:rPr>
          <w:rFonts w:ascii="Times New Roman" w:eastAsia="Times New Roman" w:hAnsi="Times New Roman" w:cs="Times New Roman"/>
          <w:bCs/>
          <w:sz w:val="24"/>
          <w:szCs w:val="24"/>
          <w:lang w:eastAsia="sk-SK"/>
        </w:rPr>
        <w:t xml:space="preserve"> a spolu s nimi </w:t>
      </w:r>
      <w:r w:rsidRPr="00386DDF">
        <w:rPr>
          <w:rFonts w:ascii="Times New Roman" w:eastAsia="Times New Roman" w:hAnsi="Times New Roman" w:cs="Times New Roman"/>
          <w:bCs/>
          <w:sz w:val="24"/>
          <w:szCs w:val="24"/>
          <w:lang w:eastAsia="sk-SK"/>
        </w:rPr>
        <w:t>v integratívnych vzťahoch predstavuje jeden z významných prostriedkov</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procesu humanizácie žiakov. V jeho priebehu si žiaci postupne osvojujú kultúru spoločenskej</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komunikácie a demokratické spôsoby svojho konania na základe oboznamovania sa</w:t>
      </w:r>
      <w:r>
        <w:rPr>
          <w:rFonts w:ascii="Times New Roman" w:eastAsia="Times New Roman" w:hAnsi="Times New Roman" w:cs="Times New Roman"/>
          <w:bCs/>
          <w:sz w:val="24"/>
          <w:szCs w:val="24"/>
          <w:lang w:eastAsia="sk-SK"/>
        </w:rPr>
        <w:t xml:space="preserve"> s </w:t>
      </w:r>
      <w:r w:rsidRPr="00386DDF">
        <w:rPr>
          <w:rFonts w:ascii="Times New Roman" w:eastAsia="Times New Roman" w:hAnsi="Times New Roman" w:cs="Times New Roman"/>
          <w:bCs/>
          <w:sz w:val="24"/>
          <w:szCs w:val="24"/>
          <w:lang w:eastAsia="sk-SK"/>
        </w:rPr>
        <w:t>vývojom ľudskej spoločnosti najmä z hľadiska aspektu konajúcich osôb, či skupín ľudí</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 tiež prostredníctvom pohľadov na dôležité formy života spoločnosti v</w:t>
      </w:r>
      <w:r>
        <w:rPr>
          <w:rFonts w:ascii="Times New Roman" w:eastAsia="Times New Roman" w:hAnsi="Times New Roman" w:cs="Times New Roman"/>
          <w:bCs/>
          <w:sz w:val="24"/>
          <w:szCs w:val="24"/>
          <w:lang w:eastAsia="sk-SK"/>
        </w:rPr>
        <w:t> </w:t>
      </w:r>
      <w:r w:rsidRPr="00386DDF">
        <w:rPr>
          <w:rFonts w:ascii="Times New Roman" w:eastAsia="Times New Roman" w:hAnsi="Times New Roman" w:cs="Times New Roman"/>
          <w:bCs/>
          <w:sz w:val="24"/>
          <w:szCs w:val="24"/>
          <w:lang w:eastAsia="sk-SK"/>
        </w:rPr>
        <w:t>jednotlivých</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historických obdobiach.</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Hlavnou funkciou dejepisu je kultivovanie historického vedomia žiaka ako celistvej</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osobnosti a uchovanie kontinuity historickej pamäti v zmysle odovzdávania historickej</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skúsenosti či už z miestnej, regionálnej, celoslovenskej, európskej alebo svetovej perspektívy.</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Súčasťou jej odovzdávania je predovšetkým postupné poznávanie takých historických</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udalostí, dejov, javov a procesov v priestore a čase, ktoré zásadným spôsobom ovplyvnili</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vývoj slovenskej spoločnosti a premietli sa do obrazu našej prítomnosti. Pričom kladíe dôraz</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na dejiny 19. a 20. storočia, v ktorých môžeme nájsť z väčšej časti korene súčasných</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spoločenských javov i problémov.</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Takto vedie žiakov k úcte k vlastnému národu, k rozvíjaniu vlastenectva ako súčasti</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kultivovania ich historického vedomia, v ktorom rezonuje i úcta k iným národom a etnikám,</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rovnako tak rešpektovanie kultúrnych a iných odlišností, ľudí, rôznych diverzifikovaných</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skupín a spoločenstiev. Prispieva tak k rozvíjaniu hodnotovej škály demokratickej</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spoločnosti. Rovnako dôležitosť pripisuje aj demokratickým hodnotám európskej civilizácie.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u w:val="single"/>
          <w:lang w:eastAsia="sk-SK"/>
        </w:rPr>
      </w:pPr>
      <w:r w:rsidRPr="00386DDF">
        <w:rPr>
          <w:rFonts w:ascii="Times New Roman" w:eastAsia="Times New Roman" w:hAnsi="Times New Roman" w:cs="Times New Roman"/>
          <w:b/>
          <w:bCs/>
          <w:sz w:val="24"/>
          <w:szCs w:val="24"/>
          <w:u w:val="single"/>
          <w:lang w:eastAsia="sk-SK"/>
        </w:rPr>
        <w:t>2. Ciele vyučovacieho predmetu: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Za základnú cieľovú kategóriu výučby dejepisu považujeme tvorbu študijných</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predmetových, medzipredmetových kompetencií – spôsobilostí, schopností využívať kvalitu</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získaných znalostí v rôznych poznávacích i praktických situáciách, ktoré umožnia žiakom,</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aby nepristupovali k histórii len ako k uzavretej minulosti, ale aj k rozvíjaniu celej škály</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kompetencií (spôsobilostí) klásť si v aktívnej činnosti kognitívne rôznorodé otázky, pomocou</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ktorých sa cez prizmu prítomnosti pýtajú na minulosť a vytvárajú si tak postupne vlastný</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názor.</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Významným prostriedkom k tomu je súbor primeraných školských historických</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prameňov (aj exemplárne mnohostranných), ktorý sa považuje za integrálnu súčasť</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didaktického systému výučby dejepisu i dejepisných učebníc na základných školách.</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Závažným predpokladom rozvíjania a uplatňovania uvedených cieľových kategórií je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prekonávať transmisívnu výučbu dejepisu, ktorej podstatou je odovzdávanie poznatkov</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hotovej podobe prevažne explikačnými (vysvetľujúcimi) metódami a</w:t>
      </w:r>
      <w:r>
        <w:rPr>
          <w:rFonts w:ascii="Times New Roman" w:eastAsia="Times New Roman" w:hAnsi="Times New Roman" w:cs="Times New Roman"/>
          <w:bCs/>
          <w:sz w:val="24"/>
          <w:szCs w:val="24"/>
          <w:lang w:eastAsia="sk-SK"/>
        </w:rPr>
        <w:t> </w:t>
      </w:r>
      <w:r w:rsidRPr="00386DDF">
        <w:rPr>
          <w:rFonts w:ascii="Times New Roman" w:eastAsia="Times New Roman" w:hAnsi="Times New Roman" w:cs="Times New Roman"/>
          <w:bCs/>
          <w:sz w:val="24"/>
          <w:szCs w:val="24"/>
          <w:lang w:eastAsia="sk-SK"/>
        </w:rPr>
        <w:t>prostredníctvom</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frontálnej výučby, a v širšej miere aplikovať prístupy, ktoré kladú dôraz na aktívne učenie, na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proces hľadania, objavovania a konštruovania (vytvárania) poznatkov na základe vlastnej</w:t>
      </w:r>
    </w:p>
    <w:p w:rsidR="00CD190D"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činnosti a skúsenosti v interakcii s učiteľom a spolužiakmi v kooperatívnom učení.</w:t>
      </w:r>
    </w:p>
    <w:p w:rsidR="00CD190D"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u w:val="single"/>
          <w:lang w:eastAsia="sk-SK"/>
        </w:rPr>
      </w:pPr>
      <w:r w:rsidRPr="00386DDF">
        <w:rPr>
          <w:rFonts w:ascii="Times New Roman" w:eastAsia="Times New Roman" w:hAnsi="Times New Roman" w:cs="Times New Roman"/>
          <w:b/>
          <w:bCs/>
          <w:sz w:val="24"/>
          <w:szCs w:val="24"/>
          <w:u w:val="single"/>
          <w:lang w:eastAsia="sk-SK"/>
        </w:rPr>
        <w:lastRenderedPageBreak/>
        <w:t>Základné predmetové kompetencie (spôsobilosti)</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Žiaci sa naučia pochopiť a pracovať:</w:t>
      </w: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 xml:space="preserve"> s historickým časom</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zaraďovať historické udalosti, javy, procesy a osobnosti chronologicky</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zaraďovať historické udalosti, javy, procesy a osobnosti synchrónne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rozpoznať postupne nerovnomernosť historického vývoja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využívať medzníky ako prostriedok orientácie v minulosti</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 xml:space="preserve"> s historickým priestorom</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rozlišovať miestny, regionálny, národný, globálny historický priestor</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zaraďovať historické udalosti, javy, procesy a osobnosti priestorovo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rozpoznať podmienenosť medzi historickým priestorom a spôsobom života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a obživy človeka, spoločnosti</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 xml:space="preserve"> s historickými faktami, udalosťami, javmi a procesmi a ich hodnotiacim</w:t>
      </w: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posudzovaním</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vymedziť jednotlivú historickú udalosť, jav, proces, osobnosť</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popísať jednotlivé historické udalosti, javy, procesy, osobnosti na základe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určujúcich znakov</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rekonštruovať konanie a postoje ľudí v minulosti</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skúmať konanie ľudí v daných podmienkach a vysvetľovať ho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určiť príčiny jednotlivých historických udalostí, javov, procesov</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vymedziť dôsledky jednotlivých historických udalostí, javov, procesov</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rozpoznať charakteristické znaky jednotlivých historických období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rozpoznať základné faktory, ktoré ovplyvňovali historický vývoj</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Žiaci získajú základné informácie ako:</w:t>
      </w:r>
    </w:p>
    <w:p w:rsidR="00CD190D" w:rsidRPr="00386DDF" w:rsidRDefault="00CD190D" w:rsidP="00CD190D">
      <w:pPr>
        <w:spacing w:after="0" w:line="240" w:lineRule="auto"/>
        <w:jc w:val="both"/>
        <w:rPr>
          <w:rFonts w:ascii="Times New Roman" w:eastAsia="Times New Roman" w:hAnsi="Times New Roman" w:cs="Times New Roman"/>
          <w:b/>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 xml:space="preserve"> vyhľadávať relevantné informácie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z rôznych zdrojov – textov verbálnych, obrazových, grafických, i z textov</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kombinovaných</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z učebníc, cvičebníc, pracovných zošitov, slovníka cudzích slov, atlasov, novín,</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časopisov, webových stránok</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z populárnovedeckej literatúry a historickej beletrie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 xml:space="preserve"> využívať tieto informácie a verifikovať ich hodnoty</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vo vyberaní informácií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 organizovaní informácií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 rozlišovaní informácií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 zaraďovaní informácií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 kritickom zhodnotení rôznych zdrojov informácií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 xml:space="preserve"> štruktúrovať výsledky, výstupy a potvrdenia vybraného postupu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 zoradení výsledkov rozpoznaní podstatného od nepodstatného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integrovaní výsledkov do chronologického a historického rámca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vyhodnocovaní správnosti postupu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tvorbe súboru vlastných prác</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lastRenderedPageBreak/>
        <w:t xml:space="preserve">     Uvedený komplex študijných (predmetových) kompetencií (spôsobilostí) sa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spresňuje, konkretizuje v učebných požiadavkách v jednotlivých tematických</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celkoch učebného obsahu v podobe systematizovaného výkonového štandardu.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i/>
          <w:sz w:val="24"/>
          <w:szCs w:val="24"/>
          <w:lang w:eastAsia="sk-SK"/>
        </w:rPr>
      </w:pPr>
      <w:r w:rsidRPr="00386DDF">
        <w:rPr>
          <w:rFonts w:ascii="Times New Roman" w:eastAsia="Times New Roman" w:hAnsi="Times New Roman" w:cs="Times New Roman"/>
          <w:b/>
          <w:bCs/>
          <w:i/>
          <w:sz w:val="24"/>
          <w:szCs w:val="24"/>
          <w:lang w:eastAsia="sk-SK"/>
        </w:rPr>
        <w:t xml:space="preserve">     Výchovné a vzdelávacie stratégie – stratégia vyučovania</w:t>
      </w:r>
    </w:p>
    <w:p w:rsidR="00CD190D" w:rsidRPr="00386DDF" w:rsidRDefault="00CD190D" w:rsidP="00CD190D">
      <w:pPr>
        <w:spacing w:after="0" w:line="240" w:lineRule="auto"/>
        <w:jc w:val="both"/>
        <w:rPr>
          <w:rFonts w:ascii="Times New Roman" w:eastAsia="Times New Roman" w:hAnsi="Times New Roman" w:cs="Times New Roman"/>
          <w:b/>
          <w:bCs/>
          <w:i/>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a) Dejiny majú byť zaujímavé:</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Históriu môžeme chápať aj ako pestrú schému zaujímavých a fascinujúcich udalostí. Vo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vyučovaní môžeme tento aspekt zvýrazniť aplikovaním zážitkovosti, ktorej obsahom sa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môžu stať didaktické hry, hry na úlohy alebo stimulačné hry. Nezastupiteľné miesto má</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živé a dramatické rozpoznávanie učiteľa.</w:t>
      </w: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b) Dejiny majú poskytovať prehľad:</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Učiteľ má poskytovať žiakom ucelené a prehľadne usporiadané vedomosti, vypracúva pre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žiakov rôzne prehľady, schémy, tabuľky, množinové zápisy, ktorými sa snaží vystihovať</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podstatné a hlavné znaky problému. Skvalitnenie prehľadu a systemizácie vedomostí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možno dosiahnuť pestrejším výberom metód a foriem opakovania.</w:t>
      </w: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c) Dejiny majú inšpirovať:</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Učiteľ objasňuje konkrétne životné situácie, do ktorých sa jednotlivé osobnosti dostávajú,</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približuje ich životné príbehy, osudy, dramatické konflikty, boje. Tie sa môžu stať pre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žiakov pozitívnym alebo negatívnym príkladom. Práve v tejto oblasti má učiteľ výbornú</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možnosť vzbudiť záujem o históriu, pretože táto rovina výučby prináša veľké množstvo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výchovno-vzdelávacích hodnôt.</w:t>
      </w: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d) Dejiny majú udržiavať živé tradície: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Z histórie získavame informácie o tom, aké hodnoty nám zanechali minulé generácie.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Žiaci by mali pochopiť, že ľahkomyselné zaobchádzanie s nimi môže viesť k ich strate pre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budúce generácie.</w:t>
      </w: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i/>
          <w:sz w:val="24"/>
          <w:szCs w:val="24"/>
          <w:lang w:eastAsia="sk-SK"/>
        </w:rPr>
      </w:pPr>
      <w:r w:rsidRPr="00386DDF">
        <w:rPr>
          <w:rFonts w:ascii="Times New Roman" w:eastAsia="Times New Roman" w:hAnsi="Times New Roman" w:cs="Times New Roman"/>
          <w:bCs/>
          <w:i/>
          <w:sz w:val="24"/>
          <w:szCs w:val="24"/>
          <w:lang w:eastAsia="sk-SK"/>
        </w:rPr>
        <w:t>e) Dejiny majú viesť k poznaniu seba samého: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Prostredníctvom histórie sa žiaci zoznamujú s konaním ľudí v rôznych životných</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situáciách. Z dejín je možné získať veľa životných skúseností. Učiteľ vyberá konkrétne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situácie, v ktorých je človek skutočne prítomný. Alebo môže použiť určité pramene, ktoré</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vypovedajú o osobných skúsenostiach človeka.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Na vzbudenie záujmu žiakov o učebnú činnosť možno využiť motivačné metódy, ako</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je motivačné rozprávanie (citové približovanie obsahu učenia), motivačný rozhovor</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(aktivizovanie poznatkov a skúseností žiakov), motivačný problém (upútanie pozornosti</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prostredníctvom nastoleného problému), motivačnú demonštráciu (vzbudenie záujmu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pomocou ukážky).</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Expozičné metódy je potrebné využívať pri vytváraní nových poznatkov a zručností.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Odporúča sa rozprávanie (vyjadrovanie skúseností a aktívne počúvanie), vysvetľovanie</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(logické systematické sprostredkovanie učiva), rozhovor (verbálna komunikácia formou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otázok a odpovedí na vyjadrenie faktov, konvergentných a divergentných otázok, otázok na</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pozorovanie, posúdenie situácie, hodnotenie javov, rozhodovanie), beseda (riešenie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aktuálnych otázok celým kolektívom), demonštračná metóda (demonštrácia obrazov,</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modelov, prírodnín), pozorovanie (cielené systematické vnímanie objektov a procesov),</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manipulácia s predmetmi (praktické činnosti, experimentovanie, pokusy, didaktická hra),</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inštruktáž (vizuálne a auditívne podnety k praktickej činnosti, vedenie žiakov k chápaniu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slovnému a písomnému návodu).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lastRenderedPageBreak/>
        <w:t xml:space="preserve">     Významné miesto majú problémové metódy, ku ktorým patrí heuristická metóda</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(učenie sa riešením problémov založenom na vymedzení a rozbore problému, tvorbe a</w:t>
      </w:r>
      <w:r>
        <w:rPr>
          <w:rFonts w:ascii="Times New Roman" w:eastAsia="Times New Roman" w:hAnsi="Times New Roman" w:cs="Times New Roman"/>
          <w:bCs/>
          <w:sz w:val="24"/>
          <w:szCs w:val="24"/>
          <w:lang w:eastAsia="sk-SK"/>
        </w:rPr>
        <w:t> </w:t>
      </w:r>
      <w:r w:rsidRPr="00386DDF">
        <w:rPr>
          <w:rFonts w:ascii="Times New Roman" w:eastAsia="Times New Roman" w:hAnsi="Times New Roman" w:cs="Times New Roman"/>
          <w:bCs/>
          <w:sz w:val="24"/>
          <w:szCs w:val="24"/>
          <w:lang w:eastAsia="sk-SK"/>
        </w:rPr>
        <w:t>výberu</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možných riešení a vlastnom riešení) a projektová metóda (riešenie projektu, komplexná</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praktická úloha, problém, téma, ktorej riešenie teoretickou aj praktickou činnosťou vedie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k vytvoreniu určitého produktu).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Z aktivizujúcich metód je vhodná diskusia (vzájomná výmena názorov, uvádzanie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argumentov, zdôvodňovaní za účelom riešenia daného problému), situačná metóda (riešenie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problémového prípadu reálnej situácie so stretom záujmov), inscenačná metóda (sociálne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učenie v modelovej predvádzacej situácii, pri ktorej sú žiaci aktérmi danej situácie),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didaktické hry (sebarealizačné aktivity na uplatnenie záujmov a spontánnosti), kooperatívne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vyučovanie (forma skupinového vyučovania založená na vzájomnej závislosti členov</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heterogénnej skupiny).</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Fixačné metódy sú neoddeliteľnou súčasťou vyučovania, napr. metódy opakovania</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 precvičovania, (ústne a písomné opakovanie, opakovanie s využitím učebnice a</w:t>
      </w:r>
      <w:r>
        <w:rPr>
          <w:rFonts w:ascii="Times New Roman" w:eastAsia="Times New Roman" w:hAnsi="Times New Roman" w:cs="Times New Roman"/>
          <w:bCs/>
          <w:sz w:val="24"/>
          <w:szCs w:val="24"/>
          <w:lang w:eastAsia="sk-SK"/>
        </w:rPr>
        <w:t> </w:t>
      </w:r>
      <w:r w:rsidRPr="00386DDF">
        <w:rPr>
          <w:rFonts w:ascii="Times New Roman" w:eastAsia="Times New Roman" w:hAnsi="Times New Roman" w:cs="Times New Roman"/>
          <w:bCs/>
          <w:sz w:val="24"/>
          <w:szCs w:val="24"/>
          <w:lang w:eastAsia="sk-SK"/>
        </w:rPr>
        <w:t>inej</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literatúry, domáce úlohy).</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Z organizačných foriem sa uplatňuje vyučovacia hodina (základného, motivačného,</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expozičného, fixačného, aplikačného, diagnostického typu).</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u w:val="single"/>
          <w:lang w:eastAsia="sk-SK"/>
        </w:rPr>
      </w:pPr>
      <w:r w:rsidRPr="00386DDF">
        <w:rPr>
          <w:rFonts w:ascii="Times New Roman" w:eastAsia="Times New Roman" w:hAnsi="Times New Roman" w:cs="Times New Roman"/>
          <w:b/>
          <w:bCs/>
          <w:sz w:val="24"/>
          <w:szCs w:val="24"/>
          <w:u w:val="single"/>
          <w:lang w:eastAsia="sk-SK"/>
        </w:rPr>
        <w:t>4. Kritériá a stratégie hodnotenia: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Pri hodnotení žiakov sa vychádza predovšetkým z obsahového a</w:t>
      </w:r>
      <w:r>
        <w:rPr>
          <w:rFonts w:ascii="Times New Roman" w:eastAsia="Times New Roman" w:hAnsi="Times New Roman" w:cs="Times New Roman"/>
          <w:bCs/>
          <w:sz w:val="24"/>
          <w:szCs w:val="24"/>
          <w:lang w:eastAsia="sk-SK"/>
        </w:rPr>
        <w:t> </w:t>
      </w:r>
      <w:r w:rsidRPr="00386DDF">
        <w:rPr>
          <w:rFonts w:ascii="Times New Roman" w:eastAsia="Times New Roman" w:hAnsi="Times New Roman" w:cs="Times New Roman"/>
          <w:bCs/>
          <w:sz w:val="24"/>
          <w:szCs w:val="24"/>
          <w:lang w:eastAsia="sk-SK"/>
        </w:rPr>
        <w:t>výkonového</w:t>
      </w:r>
      <w:r>
        <w:rPr>
          <w:rFonts w:ascii="Times New Roman" w:eastAsia="Times New Roman" w:hAnsi="Times New Roman" w:cs="Times New Roman"/>
          <w:bCs/>
          <w:sz w:val="24"/>
          <w:szCs w:val="24"/>
          <w:lang w:eastAsia="sk-SK"/>
        </w:rPr>
        <w:t xml:space="preserve"> štandardu, </w:t>
      </w:r>
      <w:r w:rsidRPr="00386DDF">
        <w:rPr>
          <w:rFonts w:ascii="Times New Roman" w:eastAsia="Times New Roman" w:hAnsi="Times New Roman" w:cs="Times New Roman"/>
          <w:bCs/>
          <w:sz w:val="24"/>
          <w:szCs w:val="24"/>
          <w:lang w:eastAsia="sk-SK"/>
        </w:rPr>
        <w:t>ktorý je smerodajný pre objektívne posúdenie žiakových kompetencií a vedomostí.</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Štandardná stupnica známok od 1 do 5 reflektuje </w:t>
      </w:r>
      <w:r>
        <w:rPr>
          <w:rFonts w:ascii="Times New Roman" w:eastAsia="Times New Roman" w:hAnsi="Times New Roman" w:cs="Times New Roman"/>
          <w:bCs/>
          <w:sz w:val="24"/>
          <w:szCs w:val="24"/>
          <w:lang w:eastAsia="sk-SK"/>
        </w:rPr>
        <w:t>mieru nadobudnutých vedomostí a </w:t>
      </w:r>
      <w:r w:rsidRPr="00386DDF">
        <w:rPr>
          <w:rFonts w:ascii="Times New Roman" w:eastAsia="Times New Roman" w:hAnsi="Times New Roman" w:cs="Times New Roman"/>
          <w:bCs/>
          <w:sz w:val="24"/>
          <w:szCs w:val="24"/>
          <w:lang w:eastAsia="sk-SK"/>
        </w:rPr>
        <w:t>zručností</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v predmete dejepis. Pre úspešné zvládnutie predmetu sa očakáva ich nadobudnutie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 prezentácia v podobe priamej (odpoveď – konkrétna úloha, v ktorej ukážu zvládnutie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kompetencie alebo prezentácia projektu) alebo nepriamej (písomná forma – test, úvaha,</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diskusný príspevok). Učitelia budú osobitne hodnotiť i skupinovú prácu, projekty, prípadne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individuálnu aktivitu pri daných úlohách. Cieľom dejepisu ako takého je, aby žiaci správne</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používali nielen historické pojmy, ale i ostatné, ktoré sa v kontexte dejepisného učiva objavia.</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r w:rsidRPr="00386DDF">
        <w:rPr>
          <w:rFonts w:ascii="Times New Roman" w:eastAsia="Times New Roman" w:hAnsi="Times New Roman" w:cs="Times New Roman"/>
          <w:bCs/>
          <w:sz w:val="24"/>
          <w:szCs w:val="24"/>
          <w:lang w:eastAsia="sk-SK"/>
        </w:rPr>
        <w:t xml:space="preserve">     Práve primerané používanie týchto pojmov v bežnom prejave a schopnosť dejepisné učivo</w:t>
      </w:r>
      <w:r>
        <w:rPr>
          <w:rFonts w:ascii="Times New Roman" w:eastAsia="Times New Roman" w:hAnsi="Times New Roman" w:cs="Times New Roman"/>
          <w:bCs/>
          <w:sz w:val="24"/>
          <w:szCs w:val="24"/>
          <w:lang w:eastAsia="sk-SK"/>
        </w:rPr>
        <w:t xml:space="preserve"> </w:t>
      </w:r>
      <w:r w:rsidRPr="00386DDF">
        <w:rPr>
          <w:rFonts w:ascii="Times New Roman" w:eastAsia="Times New Roman" w:hAnsi="Times New Roman" w:cs="Times New Roman"/>
          <w:bCs/>
          <w:sz w:val="24"/>
          <w:szCs w:val="24"/>
          <w:lang w:eastAsia="sk-SK"/>
        </w:rPr>
        <w:t>aplikovať v dnešnom svete je podstatná a vysoko hodnotená.</w:t>
      </w:r>
    </w:p>
    <w:p w:rsidR="00CD190D" w:rsidRPr="00386DDF" w:rsidRDefault="00CD190D" w:rsidP="00CD190D">
      <w:pPr>
        <w:spacing w:after="0" w:line="240" w:lineRule="auto"/>
        <w:jc w:val="both"/>
        <w:rPr>
          <w:rFonts w:ascii="Times New Roman" w:eastAsia="Times New Roman" w:hAnsi="Times New Roman" w:cs="Times New Roman"/>
          <w:bCs/>
          <w:sz w:val="24"/>
          <w:szCs w:val="24"/>
          <w:lang w:eastAsia="sk-SK"/>
        </w:rPr>
      </w:pPr>
    </w:p>
    <w:p w:rsidR="00CD190D" w:rsidRPr="00386DDF" w:rsidRDefault="00CD190D" w:rsidP="00CD190D">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 xml:space="preserve">Klasifikácia:      </w:t>
      </w:r>
    </w:p>
    <w:tbl>
      <w:tblPr>
        <w:tblW w:w="4448" w:type="dxa"/>
        <w:tblInd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07"/>
      </w:tblGrid>
      <w:tr w:rsidR="00CD190D" w:rsidRPr="00386DDF" w:rsidTr="006C2F00">
        <w:trPr>
          <w:trHeight w:val="250"/>
        </w:trPr>
        <w:tc>
          <w:tcPr>
            <w:tcW w:w="1541"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Známka</w:t>
            </w:r>
          </w:p>
        </w:tc>
        <w:tc>
          <w:tcPr>
            <w:tcW w:w="2907"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Percentá</w:t>
            </w:r>
          </w:p>
        </w:tc>
      </w:tr>
      <w:tr w:rsidR="00CD190D" w:rsidRPr="00386DDF" w:rsidTr="006C2F00">
        <w:trPr>
          <w:trHeight w:val="250"/>
        </w:trPr>
        <w:tc>
          <w:tcPr>
            <w:tcW w:w="1541"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1</w:t>
            </w:r>
          </w:p>
        </w:tc>
        <w:tc>
          <w:tcPr>
            <w:tcW w:w="2907"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100 - 88</w:t>
            </w:r>
          </w:p>
        </w:tc>
      </w:tr>
      <w:tr w:rsidR="00CD190D" w:rsidRPr="00386DDF" w:rsidTr="006C2F00">
        <w:trPr>
          <w:trHeight w:val="263"/>
        </w:trPr>
        <w:tc>
          <w:tcPr>
            <w:tcW w:w="1541"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2</w:t>
            </w:r>
          </w:p>
        </w:tc>
        <w:tc>
          <w:tcPr>
            <w:tcW w:w="2907"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87 - 75</w:t>
            </w:r>
          </w:p>
        </w:tc>
      </w:tr>
      <w:tr w:rsidR="00CD190D" w:rsidRPr="00386DDF" w:rsidTr="006C2F00">
        <w:trPr>
          <w:trHeight w:val="263"/>
        </w:trPr>
        <w:tc>
          <w:tcPr>
            <w:tcW w:w="1541"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3</w:t>
            </w:r>
          </w:p>
        </w:tc>
        <w:tc>
          <w:tcPr>
            <w:tcW w:w="2907"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74 - 50</w:t>
            </w:r>
          </w:p>
        </w:tc>
      </w:tr>
      <w:tr w:rsidR="00CD190D" w:rsidRPr="00386DDF" w:rsidTr="006C2F00">
        <w:trPr>
          <w:trHeight w:val="250"/>
        </w:trPr>
        <w:tc>
          <w:tcPr>
            <w:tcW w:w="1541"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4</w:t>
            </w:r>
          </w:p>
        </w:tc>
        <w:tc>
          <w:tcPr>
            <w:tcW w:w="2907"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49 - 25</w:t>
            </w:r>
          </w:p>
        </w:tc>
      </w:tr>
      <w:tr w:rsidR="00CD190D" w:rsidRPr="00386DDF" w:rsidTr="006C2F00">
        <w:trPr>
          <w:trHeight w:val="263"/>
        </w:trPr>
        <w:tc>
          <w:tcPr>
            <w:tcW w:w="1541"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5</w:t>
            </w:r>
          </w:p>
        </w:tc>
        <w:tc>
          <w:tcPr>
            <w:tcW w:w="2907" w:type="dxa"/>
          </w:tcPr>
          <w:p w:rsidR="00CD190D" w:rsidRPr="00386DDF" w:rsidRDefault="00CD190D" w:rsidP="006C2F00">
            <w:pPr>
              <w:spacing w:after="0" w:line="240" w:lineRule="auto"/>
              <w:jc w:val="both"/>
              <w:rPr>
                <w:rFonts w:ascii="Times New Roman" w:eastAsia="Times New Roman" w:hAnsi="Times New Roman" w:cs="Times New Roman"/>
                <w:b/>
                <w:bCs/>
                <w:sz w:val="24"/>
                <w:szCs w:val="24"/>
                <w:lang w:eastAsia="sk-SK"/>
              </w:rPr>
            </w:pPr>
            <w:r w:rsidRPr="00386DDF">
              <w:rPr>
                <w:rFonts w:ascii="Times New Roman" w:eastAsia="Times New Roman" w:hAnsi="Times New Roman" w:cs="Times New Roman"/>
                <w:b/>
                <w:bCs/>
                <w:sz w:val="24"/>
                <w:szCs w:val="24"/>
                <w:lang w:eastAsia="sk-SK"/>
              </w:rPr>
              <w:t>24 - 0</w:t>
            </w:r>
          </w:p>
        </w:tc>
      </w:tr>
    </w:tbl>
    <w:p w:rsidR="00884607" w:rsidRPr="00884607" w:rsidRDefault="00884607" w:rsidP="00884607">
      <w:pPr>
        <w:spacing w:after="0" w:line="240" w:lineRule="auto"/>
        <w:jc w:val="both"/>
        <w:rPr>
          <w:rFonts w:ascii="Times New Roman" w:eastAsia="Times New Roman" w:hAnsi="Times New Roman" w:cs="Times New Roman"/>
          <w:b/>
          <w:bCs/>
          <w:sz w:val="24"/>
          <w:szCs w:val="24"/>
          <w:u w:val="single"/>
          <w:lang w:eastAsia="sk-SK"/>
        </w:rPr>
      </w:pPr>
      <w:r w:rsidRPr="00884607">
        <w:rPr>
          <w:rFonts w:ascii="Times New Roman" w:eastAsia="Times New Roman" w:hAnsi="Times New Roman" w:cs="Times New Roman"/>
          <w:b/>
          <w:bCs/>
          <w:sz w:val="24"/>
          <w:szCs w:val="24"/>
          <w:u w:val="single"/>
          <w:lang w:eastAsia="sk-SK"/>
        </w:rPr>
        <w:t>Ročník: VII.</w:t>
      </w:r>
    </w:p>
    <w:p w:rsidR="00884607" w:rsidRPr="00884607" w:rsidRDefault="00884607" w:rsidP="00884607">
      <w:pPr>
        <w:spacing w:after="0" w:line="240" w:lineRule="auto"/>
        <w:jc w:val="both"/>
        <w:rPr>
          <w:rFonts w:ascii="Times New Roman" w:eastAsia="Times New Roman" w:hAnsi="Times New Roman" w:cs="Times New Roman"/>
          <w:b/>
          <w:bCs/>
          <w:sz w:val="24"/>
          <w:szCs w:val="24"/>
          <w:u w:val="single"/>
          <w:lang w:eastAsia="sk-SK"/>
        </w:rPr>
      </w:pPr>
    </w:p>
    <w:p w:rsidR="00884607" w:rsidRPr="00884607" w:rsidRDefault="00884607" w:rsidP="00884607">
      <w:pPr>
        <w:spacing w:after="0" w:line="240" w:lineRule="auto"/>
        <w:jc w:val="both"/>
        <w:rPr>
          <w:rFonts w:ascii="Times New Roman" w:eastAsia="Times New Roman" w:hAnsi="Times New Roman" w:cs="Times New Roman"/>
          <w:b/>
          <w:bCs/>
          <w:sz w:val="24"/>
          <w:szCs w:val="24"/>
          <w:u w:val="single"/>
          <w:lang w:eastAsia="sk-SK"/>
        </w:rPr>
      </w:pPr>
      <w:r w:rsidRPr="00884607">
        <w:rPr>
          <w:rFonts w:ascii="Times New Roman" w:eastAsia="Times New Roman" w:hAnsi="Times New Roman" w:cs="Times New Roman"/>
          <w:b/>
          <w:bCs/>
          <w:sz w:val="24"/>
          <w:szCs w:val="24"/>
          <w:u w:val="single"/>
          <w:lang w:eastAsia="sk-SK"/>
        </w:rPr>
        <w:t>Charakteristika preberaného učiva 7. ročníka ZŠ</w:t>
      </w: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r w:rsidRPr="00884607">
        <w:rPr>
          <w:rFonts w:ascii="Times New Roman" w:eastAsia="Times New Roman" w:hAnsi="Times New Roman" w:cs="Times New Roman"/>
          <w:bCs/>
          <w:sz w:val="24"/>
          <w:szCs w:val="24"/>
          <w:lang w:eastAsia="sk-SK"/>
        </w:rPr>
        <w:t xml:space="preserve">     Dejepis vytvára a formuje historické vedomie žiakov. Učí ich kriticky pracovať s informáciami a vedie ich k tomu, aby pochopili minulosť aj prítomnosť. Učivo dejepisu 7. ročníka ZŠ má v prvom rade vzbudiť záujem žiaka o tento predmet, v neposlednom rade však ponúka už aj množstvo zaujímavých informácií od stredoveku až po francúzsku revolúciu. </w:t>
      </w: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r w:rsidRPr="00884607">
        <w:rPr>
          <w:rFonts w:ascii="Times New Roman" w:eastAsia="Times New Roman" w:hAnsi="Times New Roman" w:cs="Times New Roman"/>
          <w:bCs/>
          <w:sz w:val="24"/>
          <w:szCs w:val="24"/>
          <w:lang w:eastAsia="sk-SK"/>
        </w:rPr>
        <w:t xml:space="preserve">     Cieľom je uviesť žiakov primeraným spôsobom do sveta histórie, prebudiť ich záujem o dané historické obdobie a rozvinúť ich pozitívny vzťah k histórii a predmetu dejepis. </w:t>
      </w: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p>
    <w:p w:rsidR="00884607" w:rsidRPr="00884607" w:rsidRDefault="00884607" w:rsidP="00884607">
      <w:pPr>
        <w:spacing w:after="0" w:line="240" w:lineRule="auto"/>
        <w:jc w:val="both"/>
        <w:rPr>
          <w:rFonts w:ascii="Times New Roman" w:eastAsia="Times New Roman" w:hAnsi="Times New Roman" w:cs="Times New Roman"/>
          <w:bCs/>
          <w:i/>
          <w:sz w:val="24"/>
          <w:szCs w:val="24"/>
          <w:lang w:eastAsia="sk-SK"/>
        </w:rPr>
      </w:pPr>
      <w:r w:rsidRPr="00884607">
        <w:rPr>
          <w:rFonts w:ascii="Times New Roman" w:eastAsia="Times New Roman" w:hAnsi="Times New Roman" w:cs="Times New Roman"/>
          <w:bCs/>
          <w:i/>
          <w:sz w:val="24"/>
          <w:szCs w:val="24"/>
          <w:lang w:eastAsia="sk-SK"/>
        </w:rPr>
        <w:lastRenderedPageBreak/>
        <w:t>Učivo 7. ročníka ZŠ je rozdelené do 4 tematických celkov:</w:t>
      </w: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p>
    <w:p w:rsidR="00884607" w:rsidRPr="00884607" w:rsidRDefault="00884607" w:rsidP="00884607">
      <w:pPr>
        <w:numPr>
          <w:ilvl w:val="0"/>
          <w:numId w:val="1"/>
        </w:numPr>
        <w:spacing w:after="0" w:line="240" w:lineRule="auto"/>
        <w:contextualSpacing/>
        <w:jc w:val="both"/>
        <w:rPr>
          <w:rFonts w:ascii="Times New Roman" w:eastAsia="Times New Roman" w:hAnsi="Times New Roman" w:cs="Times New Roman"/>
          <w:bCs/>
          <w:sz w:val="24"/>
          <w:szCs w:val="24"/>
          <w:lang w:eastAsia="sk-SK"/>
        </w:rPr>
      </w:pPr>
      <w:r w:rsidRPr="00884607">
        <w:rPr>
          <w:rFonts w:ascii="Times New Roman" w:eastAsia="Times New Roman" w:hAnsi="Times New Roman" w:cs="Times New Roman"/>
          <w:bCs/>
          <w:sz w:val="24"/>
          <w:szCs w:val="24"/>
          <w:lang w:eastAsia="sk-SK"/>
        </w:rPr>
        <w:t>V prvej časti venovanej Slovanom v Karpatskej kotline sa žiaci oboznámia s prvými štátnymi útvarmi na území súčasného Slovenska (Samova ríša, Nitrianske kniežatstvo, Veľkomoravská ríša), ich vznikom, kultúrou, panovníkmi a pod. Príchodom vierozvestcov Konštantína (Cyrila) a Metoda na územie Veľkej Moravy a šírením kresťanstva a vzdelanosti.</w:t>
      </w:r>
    </w:p>
    <w:p w:rsidR="00884607" w:rsidRPr="00884607" w:rsidRDefault="00884607" w:rsidP="00884607">
      <w:pPr>
        <w:numPr>
          <w:ilvl w:val="0"/>
          <w:numId w:val="1"/>
        </w:numPr>
        <w:spacing w:after="0" w:line="240" w:lineRule="auto"/>
        <w:contextualSpacing/>
        <w:jc w:val="both"/>
        <w:rPr>
          <w:rFonts w:ascii="Times New Roman" w:eastAsia="Times New Roman" w:hAnsi="Times New Roman" w:cs="Times New Roman"/>
          <w:bCs/>
          <w:sz w:val="24"/>
          <w:szCs w:val="24"/>
          <w:lang w:eastAsia="sk-SK"/>
        </w:rPr>
      </w:pPr>
      <w:r w:rsidRPr="00884607">
        <w:rPr>
          <w:rFonts w:ascii="Times New Roman" w:eastAsia="Times New Roman" w:hAnsi="Times New Roman" w:cs="Times New Roman"/>
          <w:bCs/>
          <w:sz w:val="24"/>
          <w:szCs w:val="24"/>
          <w:lang w:eastAsia="sk-SK"/>
        </w:rPr>
        <w:t>Druhá časť je venovaná Uhorskému kráľovstvu, špecificky sa tento tematický celok venuje historickým udalostiam na území dnešného Slovenska od zakladateľa Uhorského kráľovstva sv. Štefana, až po kráľa Mateja Korvína. Žiak získa informácie o živote a diele kráľa Štefana, ako aj o ďalších významných panovníkoch Uhorska, ďalej o Nitrianskom dukáte, Zlatej bule kráľa Ondreja II., o vpáde Tatárov za vlády Belu IV. a pod. Pre obdobie po odchode Tatárov a neskoršom vymretí domácej panovníckej dynastie (Árpádovcov) je zosilnenie postavenia šľachty (Matúš Čák, Amadeovci a pod.). Po vymretí Árpádovcov nástup Anjouovcov a ich prínos (Karol Róbert, Ľudovít I. Veľký), nástup Žigmunda Luxemburského na trón. Žiaci sa ďalej oboznámia s vládou Mateja Korvína, založením prvej univerzity na území dnešného Slovenska (Academia Istropolitana).</w:t>
      </w:r>
    </w:p>
    <w:p w:rsidR="00884607" w:rsidRPr="00884607" w:rsidRDefault="00884607" w:rsidP="00884607">
      <w:pPr>
        <w:numPr>
          <w:ilvl w:val="0"/>
          <w:numId w:val="1"/>
        </w:numPr>
        <w:spacing w:after="0" w:line="240" w:lineRule="auto"/>
        <w:contextualSpacing/>
        <w:jc w:val="both"/>
        <w:rPr>
          <w:rFonts w:ascii="Times New Roman" w:eastAsia="Times New Roman" w:hAnsi="Times New Roman" w:cs="Times New Roman"/>
          <w:bCs/>
          <w:sz w:val="24"/>
          <w:szCs w:val="24"/>
          <w:lang w:eastAsia="sk-SK"/>
        </w:rPr>
      </w:pPr>
      <w:r w:rsidRPr="00884607">
        <w:rPr>
          <w:rFonts w:ascii="Times New Roman" w:eastAsia="Times New Roman" w:hAnsi="Times New Roman" w:cs="Times New Roman"/>
          <w:bCs/>
          <w:sz w:val="24"/>
          <w:szCs w:val="24"/>
          <w:lang w:eastAsia="sk-SK"/>
        </w:rPr>
        <w:t xml:space="preserve">Tretia tematická časť je venovaná svetovým dejinám. Žiak získa vedomosti o významných európskych humanistických filozofoch a vedcoch, o šírení humanizmu a renesancie v Európe. V ďalšej časti venovanej novým zemepisným objavom sa žiaci oboznámia s významnými cestovateľmi (moreplavcami), ako bol Bartolomeo Diaz, Vasco da Gama, Krištof Kolumbus atď. a ich prínos pre vtedajší svet. Ďalej sa zoznámia aj zo svetom domorodcov, vplyvom európskej kultúry na kultúru domorodú a dôsledkami veľkých námorných objavov. V rámci tematického celku sa budeme ďalej zaoberať obdobím reformácie (osobnosť M. Luthera) a protoreformácie (Ignác z Loyoli), vznik anglikánskej cirkvi (Henrich VIII) a tridsaťročnej vojne, ako poslednom náboženskom konflikte v Európe. Obdobie osvietenectva a jeho významných predstaviteľov (Montesquieu, Voltaire...)      </w:t>
      </w:r>
    </w:p>
    <w:p w:rsidR="00884607" w:rsidRPr="00884607" w:rsidRDefault="00884607" w:rsidP="00884607">
      <w:pPr>
        <w:numPr>
          <w:ilvl w:val="0"/>
          <w:numId w:val="1"/>
        </w:numPr>
        <w:spacing w:after="0" w:line="240" w:lineRule="auto"/>
        <w:contextualSpacing/>
        <w:jc w:val="both"/>
        <w:rPr>
          <w:rFonts w:ascii="Times New Roman" w:eastAsia="Times New Roman" w:hAnsi="Times New Roman" w:cs="Times New Roman"/>
          <w:bCs/>
          <w:sz w:val="24"/>
          <w:szCs w:val="24"/>
          <w:lang w:eastAsia="sk-SK"/>
        </w:rPr>
      </w:pPr>
      <w:r w:rsidRPr="00884607">
        <w:rPr>
          <w:rFonts w:ascii="Times New Roman" w:eastAsia="Times New Roman" w:hAnsi="Times New Roman" w:cs="Times New Roman"/>
          <w:bCs/>
          <w:sz w:val="24"/>
          <w:szCs w:val="24"/>
          <w:lang w:eastAsia="sk-SK"/>
        </w:rPr>
        <w:t xml:space="preserve">Posledný tematický celok je zameraný na obdobie vlády Habsburgovcov a Habsburskej ríši. Žiaci sa oboznámia s bitkou pri Moháči, dôsledky porážky, vymretie Jagelloncov a následný nástup Habsburgovcov na uhorský a český trón. Obsadenie časti Uhorska (dnešného Maďarska) tureckými vojskami, Turci v susedstve s územím dnešného Slovenska, význam územia dnešného Slovenska v tomto období (nové sídlo hlavného mesta, aj arcibiskupa). Ďalej získajú poznatky o stavovských povstaniach v Uhorsku, šírení reformácie atď. Tematický celok uzatvárajú informácie o dvoch významných osvieteneckých panovníkoch – Márie Terézie a Jozefa II. a osvieteneckých učencoch – Matejovi Belovi a Adamovi Františkovi Kollárovi. </w:t>
      </w: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p>
    <w:p w:rsidR="00884607" w:rsidRPr="00884607" w:rsidRDefault="00884607" w:rsidP="00884607">
      <w:pPr>
        <w:spacing w:after="0" w:line="240" w:lineRule="auto"/>
        <w:jc w:val="both"/>
        <w:rPr>
          <w:rFonts w:ascii="Times New Roman" w:eastAsia="Times New Roman" w:hAnsi="Times New Roman" w:cs="Times New Roman"/>
          <w:b/>
          <w:bCs/>
          <w:sz w:val="24"/>
          <w:szCs w:val="24"/>
          <w:u w:val="single"/>
          <w:lang w:eastAsia="sk-SK"/>
        </w:rPr>
      </w:pPr>
      <w:r w:rsidRPr="00884607">
        <w:rPr>
          <w:rFonts w:ascii="Times New Roman" w:eastAsia="Times New Roman" w:hAnsi="Times New Roman" w:cs="Times New Roman"/>
          <w:b/>
          <w:bCs/>
          <w:sz w:val="24"/>
          <w:szCs w:val="24"/>
          <w:u w:val="single"/>
          <w:lang w:eastAsia="sk-SK"/>
        </w:rPr>
        <w:t>Učebné zdroje:</w:t>
      </w:r>
    </w:p>
    <w:p w:rsidR="00884607" w:rsidRPr="00884607" w:rsidRDefault="00884607" w:rsidP="00884607">
      <w:pPr>
        <w:spacing w:after="0" w:line="240" w:lineRule="auto"/>
        <w:jc w:val="both"/>
        <w:rPr>
          <w:rFonts w:ascii="Times New Roman" w:eastAsia="Times New Roman" w:hAnsi="Times New Roman" w:cs="Times New Roman"/>
          <w:bCs/>
          <w:sz w:val="24"/>
          <w:szCs w:val="24"/>
          <w:lang w:eastAsia="sk-SK"/>
        </w:rPr>
      </w:pPr>
    </w:p>
    <w:p w:rsidR="00884607" w:rsidRPr="00884607" w:rsidRDefault="00884607" w:rsidP="00884607">
      <w:pPr>
        <w:spacing w:after="0" w:line="240" w:lineRule="auto"/>
        <w:jc w:val="both"/>
        <w:rPr>
          <w:rFonts w:ascii="Times New Roman" w:eastAsia="Times New Roman" w:hAnsi="Times New Roman" w:cs="Times New Roman"/>
          <w:bCs/>
          <w:sz w:val="20"/>
          <w:szCs w:val="20"/>
          <w:lang w:eastAsia="sk-SK"/>
        </w:rPr>
      </w:pPr>
      <w:r w:rsidRPr="00884607">
        <w:rPr>
          <w:rFonts w:ascii="Times New Roman" w:eastAsia="Times New Roman" w:hAnsi="Times New Roman" w:cs="Times New Roman"/>
          <w:bCs/>
          <w:sz w:val="20"/>
          <w:szCs w:val="20"/>
          <w:lang w:eastAsia="sk-SK"/>
        </w:rPr>
        <w:t>Lukačka, J. – Tonková, M. – Kačírek, Ľ. – Hanová, S.: Dejepis pre 7. ročník základných škôl a 2. ročník osemročných gymnázií. Bratislava, 2012</w:t>
      </w:r>
    </w:p>
    <w:p w:rsidR="00884607" w:rsidRPr="00884607" w:rsidRDefault="00884607" w:rsidP="00884607">
      <w:pPr>
        <w:spacing w:after="0" w:line="240" w:lineRule="auto"/>
        <w:jc w:val="both"/>
        <w:rPr>
          <w:rFonts w:ascii="Times New Roman" w:eastAsia="Times New Roman" w:hAnsi="Times New Roman" w:cs="Times New Roman"/>
          <w:bCs/>
          <w:sz w:val="20"/>
          <w:szCs w:val="20"/>
          <w:lang w:eastAsia="sk-SK"/>
        </w:rPr>
      </w:pPr>
      <w:r w:rsidRPr="00884607">
        <w:rPr>
          <w:rFonts w:ascii="Times New Roman" w:eastAsia="Times New Roman" w:hAnsi="Times New Roman" w:cs="Times New Roman"/>
          <w:bCs/>
          <w:sz w:val="20"/>
          <w:szCs w:val="20"/>
          <w:lang w:eastAsia="sk-SK"/>
        </w:rPr>
        <w:t>KOVÁČ, D.: Dejiny Slovenska. Bratislava 2002.</w:t>
      </w:r>
    </w:p>
    <w:p w:rsidR="00884607" w:rsidRPr="00884607" w:rsidRDefault="00884607" w:rsidP="00884607">
      <w:pPr>
        <w:spacing w:after="0" w:line="240" w:lineRule="auto"/>
        <w:jc w:val="both"/>
        <w:rPr>
          <w:rFonts w:ascii="Times New Roman" w:eastAsia="Times New Roman" w:hAnsi="Times New Roman" w:cs="Times New Roman"/>
          <w:bCs/>
          <w:sz w:val="20"/>
          <w:szCs w:val="20"/>
          <w:lang w:eastAsia="sk-SK"/>
        </w:rPr>
      </w:pPr>
      <w:r w:rsidRPr="00884607">
        <w:rPr>
          <w:rFonts w:ascii="Times New Roman" w:eastAsia="Times New Roman" w:hAnsi="Times New Roman" w:cs="Times New Roman"/>
          <w:bCs/>
          <w:sz w:val="20"/>
          <w:szCs w:val="20"/>
          <w:lang w:eastAsia="sk-SK"/>
        </w:rPr>
        <w:t>DVOŘÁK: Dejiny stredoveku 1, 2</w:t>
      </w:r>
    </w:p>
    <w:p w:rsidR="00884607" w:rsidRPr="00884607" w:rsidRDefault="00884607" w:rsidP="00884607">
      <w:pPr>
        <w:spacing w:after="0" w:line="240" w:lineRule="auto"/>
        <w:jc w:val="both"/>
        <w:rPr>
          <w:rFonts w:ascii="Times New Roman" w:eastAsia="Times New Roman" w:hAnsi="Times New Roman" w:cs="Times New Roman"/>
          <w:bCs/>
          <w:sz w:val="20"/>
          <w:szCs w:val="20"/>
          <w:lang w:eastAsia="sk-SK"/>
        </w:rPr>
      </w:pPr>
      <w:r w:rsidRPr="00884607">
        <w:rPr>
          <w:rFonts w:ascii="Times New Roman" w:eastAsia="Times New Roman" w:hAnsi="Times New Roman" w:cs="Times New Roman"/>
          <w:bCs/>
          <w:sz w:val="20"/>
          <w:szCs w:val="20"/>
          <w:lang w:eastAsia="sk-SK"/>
        </w:rPr>
        <w:t>WEISSERSTEINER, F.: Dcéry Márie Terézie</w:t>
      </w:r>
    </w:p>
    <w:p w:rsidR="00884607" w:rsidRPr="00884607" w:rsidRDefault="00884607" w:rsidP="00884607">
      <w:pPr>
        <w:spacing w:after="0" w:line="240" w:lineRule="auto"/>
        <w:jc w:val="both"/>
        <w:rPr>
          <w:rFonts w:ascii="Times New Roman" w:eastAsia="Times New Roman" w:hAnsi="Times New Roman" w:cs="Times New Roman"/>
          <w:bCs/>
          <w:sz w:val="20"/>
          <w:szCs w:val="20"/>
          <w:lang w:eastAsia="sk-SK"/>
        </w:rPr>
      </w:pPr>
      <w:r w:rsidRPr="00884607">
        <w:rPr>
          <w:rFonts w:ascii="Times New Roman" w:eastAsia="Times New Roman" w:hAnsi="Times New Roman" w:cs="Times New Roman"/>
          <w:bCs/>
          <w:sz w:val="20"/>
          <w:szCs w:val="20"/>
          <w:lang w:eastAsia="sk-SK"/>
        </w:rPr>
        <w:t>STEVENSON, J.: Dejiny Európy</w:t>
      </w:r>
    </w:p>
    <w:p w:rsidR="00671A2D" w:rsidRPr="00884607" w:rsidRDefault="00884607" w:rsidP="00884607">
      <w:pPr>
        <w:spacing w:after="0" w:line="240" w:lineRule="auto"/>
        <w:jc w:val="both"/>
        <w:rPr>
          <w:rFonts w:ascii="Times New Roman" w:eastAsia="Times New Roman" w:hAnsi="Times New Roman" w:cs="Times New Roman"/>
          <w:bCs/>
          <w:sz w:val="20"/>
          <w:szCs w:val="20"/>
          <w:lang w:eastAsia="sk-SK"/>
        </w:rPr>
      </w:pPr>
      <w:r w:rsidRPr="00884607">
        <w:rPr>
          <w:rFonts w:ascii="Times New Roman" w:eastAsia="Times New Roman" w:hAnsi="Times New Roman" w:cs="Times New Roman"/>
          <w:bCs/>
          <w:sz w:val="20"/>
          <w:szCs w:val="20"/>
          <w:lang w:eastAsia="sk-SK"/>
        </w:rPr>
        <w:t xml:space="preserve">odborná literatúra a časopisy        </w:t>
      </w:r>
    </w:p>
    <w:sectPr w:rsidR="00671A2D" w:rsidRPr="00884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E4C51"/>
    <w:multiLevelType w:val="hybridMultilevel"/>
    <w:tmpl w:val="BC8601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62"/>
    <w:rsid w:val="00091F44"/>
    <w:rsid w:val="00671A2D"/>
    <w:rsid w:val="006A6B62"/>
    <w:rsid w:val="00733EF7"/>
    <w:rsid w:val="00884607"/>
    <w:rsid w:val="00CD190D"/>
    <w:rsid w:val="00CE53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190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190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bohuss</dc:creator>
  <cp:keywords/>
  <dc:description/>
  <cp:lastModifiedBy>uzivatel</cp:lastModifiedBy>
  <cp:revision>6</cp:revision>
  <dcterms:created xsi:type="dcterms:W3CDTF">2013-09-03T14:28:00Z</dcterms:created>
  <dcterms:modified xsi:type="dcterms:W3CDTF">2014-01-27T21:11:00Z</dcterms:modified>
</cp:coreProperties>
</file>