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90" w:rsidRPr="00AF5F90" w:rsidRDefault="00AF5F90" w:rsidP="00AF5F90">
      <w:pPr>
        <w:jc w:val="center"/>
        <w:rPr>
          <w:b/>
          <w:sz w:val="28"/>
          <w:szCs w:val="28"/>
        </w:rPr>
      </w:pPr>
      <w:proofErr w:type="spellStart"/>
      <w:r w:rsidRPr="00AF5F90">
        <w:rPr>
          <w:b/>
          <w:sz w:val="28"/>
          <w:szCs w:val="28"/>
        </w:rPr>
        <w:t>Učebné</w:t>
      </w:r>
      <w:proofErr w:type="spellEnd"/>
      <w:r w:rsidRPr="00AF5F90">
        <w:rPr>
          <w:b/>
          <w:sz w:val="28"/>
          <w:szCs w:val="28"/>
        </w:rPr>
        <w:t xml:space="preserve"> </w:t>
      </w:r>
      <w:proofErr w:type="spellStart"/>
      <w:r w:rsidRPr="00AF5F90">
        <w:rPr>
          <w:b/>
          <w:sz w:val="28"/>
          <w:szCs w:val="28"/>
        </w:rPr>
        <w:t>osnovy</w:t>
      </w:r>
      <w:proofErr w:type="spellEnd"/>
      <w:r w:rsidRPr="00AF5F90">
        <w:rPr>
          <w:b/>
          <w:sz w:val="28"/>
          <w:szCs w:val="28"/>
        </w:rPr>
        <w:t xml:space="preserve"> – </w:t>
      </w:r>
      <w:proofErr w:type="spellStart"/>
      <w:r w:rsidRPr="00AF5F90">
        <w:rPr>
          <w:b/>
          <w:sz w:val="28"/>
          <w:szCs w:val="28"/>
        </w:rPr>
        <w:t>vše</w:t>
      </w:r>
      <w:bookmarkStart w:id="0" w:name="_GoBack"/>
      <w:bookmarkEnd w:id="0"/>
      <w:r w:rsidRPr="00AF5F90">
        <w:rPr>
          <w:b/>
          <w:sz w:val="28"/>
          <w:szCs w:val="28"/>
        </w:rPr>
        <w:t>obecná</w:t>
      </w:r>
      <w:proofErr w:type="spellEnd"/>
      <w:r w:rsidRPr="00AF5F90">
        <w:rPr>
          <w:b/>
          <w:sz w:val="28"/>
          <w:szCs w:val="28"/>
        </w:rPr>
        <w:t xml:space="preserve"> </w:t>
      </w:r>
      <w:proofErr w:type="spellStart"/>
      <w:r w:rsidRPr="00AF5F90">
        <w:rPr>
          <w:b/>
          <w:sz w:val="28"/>
          <w:szCs w:val="28"/>
        </w:rPr>
        <w:t>časť</w:t>
      </w:r>
      <w:proofErr w:type="spellEnd"/>
    </w:p>
    <w:tbl>
      <w:tblPr>
        <w:tblW w:w="4961" w:type="pct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  <w:gridCol w:w="270"/>
        <w:gridCol w:w="240"/>
      </w:tblGrid>
      <w:tr w:rsidR="0029488E" w:rsidRPr="0029488E" w:rsidTr="00AF5F90">
        <w:trPr>
          <w:trHeight w:val="450"/>
        </w:trPr>
        <w:tc>
          <w:tcPr>
            <w:tcW w:w="4732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2F54A9" w:rsidRDefault="002F54A9" w:rsidP="002F5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237"/>
              <w:gridCol w:w="4240"/>
            </w:tblGrid>
            <w:tr w:rsidR="002F54A9" w:rsidTr="00F53DB2">
              <w:tc>
                <w:tcPr>
                  <w:tcW w:w="4606" w:type="dxa"/>
                </w:tcPr>
                <w:p w:rsidR="002F54A9" w:rsidRPr="00E47587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k-SK"/>
                    </w:rPr>
                  </w:pPr>
                  <w:r w:rsidRPr="00E47587">
                    <w:rPr>
                      <w:rFonts w:ascii="Times New Roman" w:hAnsi="Times New Roman" w:cs="Times New Roman"/>
                      <w:sz w:val="28"/>
                      <w:szCs w:val="28"/>
                      <w:lang w:val="sk-SK"/>
                    </w:rPr>
                    <w:t>Názov predmetu</w:t>
                  </w:r>
                </w:p>
              </w:tc>
              <w:tc>
                <w:tcPr>
                  <w:tcW w:w="4606" w:type="dxa"/>
                </w:tcPr>
                <w:p w:rsidR="002F54A9" w:rsidRPr="00E47587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k-SK"/>
                    </w:rPr>
                  </w:pPr>
                  <w:r w:rsidRPr="00E475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k-SK"/>
                    </w:rPr>
                    <w:t>Biológia</w:t>
                  </w:r>
                </w:p>
              </w:tc>
            </w:tr>
            <w:tr w:rsidR="002F54A9" w:rsidTr="00F53DB2">
              <w:tc>
                <w:tcPr>
                  <w:tcW w:w="4606" w:type="dxa"/>
                </w:tcPr>
                <w:p w:rsidR="002F54A9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 w:rsidRPr="00B977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sk-SK"/>
                    </w:rPr>
                    <w:t>Vzdelávacia oblasť</w:t>
                  </w:r>
                </w:p>
              </w:tc>
              <w:tc>
                <w:tcPr>
                  <w:tcW w:w="4606" w:type="dxa"/>
                </w:tcPr>
                <w:p w:rsidR="002F54A9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 w:rsidRPr="00B977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k-SK"/>
                    </w:rPr>
                    <w:t>Človek a príroda</w:t>
                  </w:r>
                </w:p>
              </w:tc>
            </w:tr>
            <w:tr w:rsidR="002F54A9" w:rsidTr="00F53DB2">
              <w:tc>
                <w:tcPr>
                  <w:tcW w:w="4606" w:type="dxa"/>
                </w:tcPr>
                <w:p w:rsidR="002F54A9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 w:rsidRPr="00B977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sk-SK"/>
                    </w:rPr>
                    <w:t>Stupeň vzdelania</w:t>
                  </w:r>
                </w:p>
              </w:tc>
              <w:tc>
                <w:tcPr>
                  <w:tcW w:w="4606" w:type="dxa"/>
                </w:tcPr>
                <w:p w:rsidR="002F54A9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 w:rsidRPr="00B977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k-SK"/>
                    </w:rPr>
                    <w:t>ISCED 2- nižšie sekundárne vzdelávanie</w:t>
                  </w:r>
                </w:p>
              </w:tc>
            </w:tr>
            <w:tr w:rsidR="002F54A9" w:rsidTr="00F53DB2">
              <w:tc>
                <w:tcPr>
                  <w:tcW w:w="4606" w:type="dxa"/>
                </w:tcPr>
                <w:p w:rsidR="002F54A9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 w:rsidRPr="00B977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sk-SK"/>
                    </w:rPr>
                    <w:t>Ročník</w:t>
                  </w:r>
                </w:p>
              </w:tc>
              <w:tc>
                <w:tcPr>
                  <w:tcW w:w="4606" w:type="dxa"/>
                </w:tcPr>
                <w:p w:rsidR="002F54A9" w:rsidRDefault="002F54A9" w:rsidP="002F54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k-SK"/>
                    </w:rPr>
                    <w:t>Siedm</w:t>
                  </w:r>
                  <w:r w:rsidRPr="00B977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k-SK"/>
                    </w:rPr>
                    <w:t>y</w:t>
                  </w:r>
                </w:p>
              </w:tc>
            </w:tr>
            <w:tr w:rsidR="002F54A9" w:rsidTr="00F53DB2">
              <w:tc>
                <w:tcPr>
                  <w:tcW w:w="4606" w:type="dxa"/>
                </w:tcPr>
                <w:p w:rsidR="002F54A9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 w:rsidRPr="00B977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sk-SK"/>
                    </w:rPr>
                    <w:t>Časová dotácia</w:t>
                  </w:r>
                </w:p>
              </w:tc>
              <w:tc>
                <w:tcPr>
                  <w:tcW w:w="4606" w:type="dxa"/>
                </w:tcPr>
                <w:p w:rsidR="002F54A9" w:rsidRPr="00E47587" w:rsidRDefault="007664E1" w:rsidP="007664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k-SK"/>
                    </w:rPr>
                    <w:t>1 hodina</w:t>
                  </w:r>
                  <w:r w:rsidR="002F54A9" w:rsidRPr="00E475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k-SK"/>
                    </w:rPr>
                    <w:t xml:space="preserve"> týždenne</w:t>
                  </w:r>
                </w:p>
              </w:tc>
            </w:tr>
            <w:tr w:rsidR="002F54A9" w:rsidTr="00F53DB2">
              <w:tc>
                <w:tcPr>
                  <w:tcW w:w="4606" w:type="dxa"/>
                </w:tcPr>
                <w:p w:rsidR="002F54A9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 w:rsidRPr="00B977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sk-SK"/>
                    </w:rPr>
                    <w:t>Forma štúdia</w:t>
                  </w:r>
                </w:p>
              </w:tc>
              <w:tc>
                <w:tcPr>
                  <w:tcW w:w="4606" w:type="dxa"/>
                </w:tcPr>
                <w:p w:rsidR="002F54A9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 w:rsidRPr="00B977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k-SK"/>
                    </w:rPr>
                    <w:t>denná</w:t>
                  </w:r>
                </w:p>
              </w:tc>
            </w:tr>
            <w:tr w:rsidR="002F54A9" w:rsidTr="00F53DB2">
              <w:tc>
                <w:tcPr>
                  <w:tcW w:w="4606" w:type="dxa"/>
                </w:tcPr>
                <w:p w:rsidR="002F54A9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 w:rsidRPr="00B977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sk-SK"/>
                    </w:rPr>
                    <w:t>Vyučovací jazyk</w:t>
                  </w:r>
                </w:p>
              </w:tc>
              <w:tc>
                <w:tcPr>
                  <w:tcW w:w="4606" w:type="dxa"/>
                </w:tcPr>
                <w:p w:rsidR="002F54A9" w:rsidRDefault="002F54A9" w:rsidP="00F53D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365F92"/>
                      <w:sz w:val="28"/>
                      <w:szCs w:val="28"/>
                      <w:lang w:val="sk-SK"/>
                    </w:rPr>
                  </w:pPr>
                  <w:r w:rsidRPr="00B977D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sk-SK"/>
                    </w:rPr>
                    <w:t>maďarský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sk-SK"/>
                    </w:rPr>
                    <w:t xml:space="preserve">  </w:t>
                  </w:r>
                </w:p>
              </w:tc>
            </w:tr>
          </w:tbl>
          <w:p w:rsidR="0029488E" w:rsidRPr="0029488E" w:rsidRDefault="0029488E" w:rsidP="0029488E">
            <w:pPr>
              <w:spacing w:after="0" w:line="312" w:lineRule="atLeast"/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val="sk-SK" w:eastAsia="sk-SK"/>
              </w:rPr>
            </w:pPr>
          </w:p>
        </w:tc>
        <w:tc>
          <w:tcPr>
            <w:tcW w:w="1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88E" w:rsidRPr="0029488E" w:rsidRDefault="0029488E" w:rsidP="0029488E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k-SK" w:eastAsia="sk-SK"/>
              </w:rPr>
            </w:pPr>
            <w:r>
              <w:rPr>
                <w:rFonts w:ascii="Trebuchet MS" w:eastAsia="Times New Roman" w:hAnsi="Trebuchet MS" w:cs="Times New Roman"/>
                <w:noProof/>
                <w:color w:val="298FBA"/>
                <w:sz w:val="20"/>
                <w:szCs w:val="20"/>
                <w:lang w:val="sk-SK" w:eastAsia="sk-SK"/>
              </w:rPr>
              <w:drawing>
                <wp:inline distT="0" distB="0" distL="0" distR="0" wp14:anchorId="206682CF" wp14:editId="17B4F573">
                  <wp:extent cx="152400" cy="152400"/>
                  <wp:effectExtent l="19050" t="0" r="0" b="0"/>
                  <wp:docPr id="1" name="Obrázok 1" descr="PDF">
                    <a:hlinkClick xmlns:a="http://schemas.openxmlformats.org/drawingml/2006/main" r:id="rId6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6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88E" w:rsidRPr="0029488E" w:rsidRDefault="0029488E" w:rsidP="0029488E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k-SK" w:eastAsia="sk-SK"/>
              </w:rPr>
            </w:pPr>
            <w:r>
              <w:rPr>
                <w:rFonts w:ascii="Trebuchet MS" w:eastAsia="Times New Roman" w:hAnsi="Trebuchet MS" w:cs="Times New Roman"/>
                <w:noProof/>
                <w:color w:val="298FBA"/>
                <w:sz w:val="20"/>
                <w:szCs w:val="20"/>
                <w:lang w:val="sk-SK" w:eastAsia="sk-SK"/>
              </w:rPr>
              <w:drawing>
                <wp:inline distT="0" distB="0" distL="0" distR="0" wp14:anchorId="143903BD" wp14:editId="6A511DA8">
                  <wp:extent cx="152400" cy="152400"/>
                  <wp:effectExtent l="0" t="0" r="0" b="0"/>
                  <wp:docPr id="2" name="Obrázok 2" descr="Vytlačiť">
                    <a:hlinkClick xmlns:a="http://schemas.openxmlformats.org/drawingml/2006/main" r:id="rId8" tooltip="&quot;Vy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ytlačiť">
                            <a:hlinkClick r:id="rId8" tooltip="&quot;Vy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88E" w:rsidRPr="0029488E" w:rsidRDefault="0029488E" w:rsidP="002948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sk-SK" w:eastAsia="sk-SK"/>
        </w:rPr>
      </w:pP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29488E" w:rsidRPr="0029488E" w:rsidTr="002948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88E" w:rsidRPr="0029488E" w:rsidRDefault="0029488E" w:rsidP="0029488E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k-SK" w:eastAsia="sk-SK"/>
              </w:rPr>
            </w:pPr>
          </w:p>
        </w:tc>
      </w:tr>
      <w:tr w:rsidR="0029488E" w:rsidRPr="0029488E" w:rsidTr="002948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8E" w:rsidRPr="002F54A9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29488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sk-SK" w:eastAsia="sk-SK"/>
              </w:rPr>
              <w:t> </w:t>
            </w:r>
          </w:p>
          <w:p w:rsidR="0029488E" w:rsidRPr="00A33C68" w:rsidRDefault="0029488E" w:rsidP="00A33C68">
            <w:pPr>
              <w:pStyle w:val="Odsekzoznamu"/>
              <w:numPr>
                <w:ilvl w:val="0"/>
                <w:numId w:val="6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sk-SK" w:eastAsia="sk-SK"/>
              </w:rPr>
              <w:t>Charakteristika predmetu</w:t>
            </w:r>
          </w:p>
          <w:p w:rsidR="0029488E" w:rsidRPr="002F54A9" w:rsidRDefault="0029488E" w:rsidP="00BB0736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       Učebný predmet je zameraný na chápanie živej a neživej prírody ako celku. Predmet biológia umožňuje rozvíjať a prehlbovať poznatky o živých organizmoch s dôrazom na vzájomné vzťahy organizmov a vzťahy k prostrediu, ako aj človeka k živým a neživým zložkám prostredia. Vedie k schopnosti triediť informácie a poznatky, využívať ich v praktickom živote, rozvíjať aktívny a pozitívny vzťah k prírode, človeku a ochrane jeho zdravia. Učebný predmet biológia je koncipovaný tak, aby bolo možné využívať čo najviac moderných didaktických foriem, metód a prostriedkov, ktoré okrem maximálnej názornosti podporujú samostatnosť a kreativitu žiakov. Žiaci hľadaním informácii pomocou internetových stránok, alebo encyklopedických kníh rozvíjajú si svoj obzor a získané poznatky dokážu aplikovať v rámci edukačného procesu. Usporiadanie učiva v 7. ročníku nadväzuje na predchádzajúci učebný systém s rešpektovaním vzájomných súvislostí. Štruktúra učiva v 7. ročníku umožňuje plynulý prechod k pochopeniu človeka ako biologického objektu a na základe anatomicko-fyziologických poznatkov, smeruje k pochopeniu princípov individuality, biologickej a sociálnej podstaty človeka, pochopeniu základných spoločenských vzťahov na základe etických noriem, v prospech ich rozvoja. Štruktúra učiva umožňuje pochopenie osvojovanie si zdravého životného štýlu a ochranu pred škodlivými vplyvmi.</w:t>
            </w:r>
          </w:p>
          <w:p w:rsidR="0029488E" w:rsidRPr="002F54A9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 </w:t>
            </w:r>
          </w:p>
          <w:p w:rsidR="0029488E" w:rsidRPr="00A33C68" w:rsidRDefault="0029488E" w:rsidP="00A33C68">
            <w:pPr>
              <w:pStyle w:val="Odsekzoznamu"/>
              <w:numPr>
                <w:ilvl w:val="0"/>
                <w:numId w:val="6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sk-SK" w:eastAsia="sk-SK"/>
              </w:rPr>
              <w:t>Všeobecné ciele predmetu</w:t>
            </w:r>
          </w:p>
          <w:p w:rsidR="0029488E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proofErr w:type="spellStart"/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Zručnostné</w:t>
            </w:r>
            <w:proofErr w:type="spellEnd"/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 a postojové ciele: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a)  Poznať základnú stavbu sústav orgánov stavovcov a človeka.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b)  Poznať základné funkcie sústav orgánov stavovcov a človeka.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c)  Poznať význam orgánov stavovcov a človeka.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d)  Poznať zásady starostlivosti prvej predlekárskej pomoci pri poraneniach.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e)  Rozvíjať poznatky o činnosti ľudského tela z hľadiska ochrany zdravia.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f)   Pochopiť a osvojiť si zdravý životný štýl.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g)  Poznať negatívne vonkajšie vplyvy na zdravie človeka.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h)  Efektívne pracovať s informáciami.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i)   Rozvíjať schopnosti a  zručnosti pri riešení praktických úloh a terénnych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lastRenderedPageBreak/>
              <w:t>     pozorovaniach.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j)  Viesť k schopnosti  spracovať a </w:t>
            </w:r>
            <w:proofErr w:type="spellStart"/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odprezentovať</w:t>
            </w:r>
            <w:proofErr w:type="spellEnd"/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 jednoduchý projekt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k)  Pracovať v tíme a reálne hodnotiť seba a</w:t>
            </w:r>
            <w:r w:rsid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 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iných</w:t>
            </w:r>
          </w:p>
          <w:p w:rsid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6"/>
              </w:numPr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sk-SK" w:eastAsia="sk-SK"/>
              </w:rPr>
              <w:t xml:space="preserve">Kompetencie v oblasti prírodných vied: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sk-SK" w:eastAsia="sk-SK"/>
              </w:rPr>
            </w:pP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3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Poznávať živé organizmy a ich význam v prírode a pre život človeka. 30</w:t>
            </w: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3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Rozvíjať schopnosti a zručnosti pri riešení praktických aktivít, spracovávaní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jednoduchých správ z pozorovaní a jednoduchých školských projektov. </w:t>
            </w: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4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Rozvíjať zručnosti pri práci s prírodninami a pri terénnych pozorovaniach. </w:t>
            </w: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4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Identifikovať a správne používať základné pojmy. </w:t>
            </w: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4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Objektívne opísať základné znaky biologických objektov a procesov. </w:t>
            </w:r>
          </w:p>
          <w:p w:rsidR="00A33C68" w:rsidRDefault="00A33C68" w:rsidP="00A33C68">
            <w:pPr>
              <w:pStyle w:val="Odsekzoznamu"/>
              <w:numPr>
                <w:ilvl w:val="0"/>
                <w:numId w:val="4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Vedieť vysvetliť podstatu javov, procesov a vzťahov. </w:t>
            </w:r>
          </w:p>
          <w:p w:rsidR="00A33C68" w:rsidRDefault="00A33C68" w:rsidP="00A33C68">
            <w:pPr>
              <w:pStyle w:val="Odsekzoznamu"/>
              <w:numPr>
                <w:ilvl w:val="0"/>
                <w:numId w:val="4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Predpokladať a určiť príčinné súvislosti, pozorovať, experimentovať a odhadovať.</w:t>
            </w: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4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Aplikovať poznatky a skúsenosti v praktických podmienkach. </w:t>
            </w:r>
          </w:p>
          <w:p w:rsid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sk-SK" w:eastAsia="sk-SK"/>
              </w:rPr>
            </w:pPr>
          </w:p>
          <w:p w:rsidR="00A33C68" w:rsidRPr="0047690F" w:rsidRDefault="00A33C68" w:rsidP="0047690F">
            <w:pPr>
              <w:pStyle w:val="Odsekzoznamu"/>
              <w:numPr>
                <w:ilvl w:val="0"/>
                <w:numId w:val="6"/>
              </w:numPr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sk-SK" w:eastAsia="sk-SK"/>
              </w:rPr>
            </w:pPr>
            <w:r w:rsidRPr="0047690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sk-SK" w:eastAsia="sk-SK"/>
              </w:rPr>
              <w:t xml:space="preserve">Stanovené ciele sa dosahujú rozvíjaním ďalších kľúčových kompetencií žiakov </w:t>
            </w: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5"/>
              </w:numPr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sk-SK" w:eastAsia="sk-SK"/>
              </w:rPr>
              <w:t>v oblasti komunikačných schopností: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vecne správne sa vyjadrovať verbálne, písomne a graficky k danej učebnej téme,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vedieť využiť informačné a komunikačné zdroje,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vyhľadávať, triediť a spracovávať informácie a dáta z rôznych zdrojov,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zrozumiteľne prezentovať svoje poznatky, skúsenosti a zručnosti,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vedieť spracovať jednoduchú správu z pozorovania na základe danej štruktúry.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vedieť spracovať a prezentovať jednoduchý projekt so zameraním na ciele, metódy,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výsledky a ich využitie. </w:t>
            </w: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5"/>
              </w:numPr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sk-SK" w:eastAsia="sk-SK"/>
              </w:rPr>
              <w:t xml:space="preserve">v oblasti identifikácie problémov, navrhovania riešenia a schopnosti ich riešiť: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navrhovať rôzne riešenia úloh, postupov a prístupov,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využívať tvorivosť a nápaditosť, samostatne tvoriť závery na základe zistení, skúmaní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alebo riešení úloh,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riešiť úlohy zamerané na rozvoj porozumenia a aplikácie, </w:t>
            </w: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5"/>
              </w:numPr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sk-SK" w:eastAsia="sk-SK"/>
              </w:rPr>
              <w:t xml:space="preserve">v oblasti sociálnych kompetencií: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vyjadrovať svoje názory, postoje a skúsenosti,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pracovať vo dvojiciach alebo v skupinách, vzájomne radiť a pomáhať,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prezentovať a zhodnotiť výsledky svojej alebo skupinovej činnosti, hodnotiť vlastné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výkony a pokroky v učení, </w:t>
            </w:r>
          </w:p>
          <w:p w:rsidR="00A33C68" w:rsidRPr="00A33C68" w:rsidRDefault="00A33C68" w:rsidP="00A33C68">
            <w:pPr>
              <w:pStyle w:val="Odsekzoznamu"/>
              <w:numPr>
                <w:ilvl w:val="0"/>
                <w:numId w:val="5"/>
              </w:numPr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sk-SK" w:eastAsia="sk-SK"/>
              </w:rPr>
              <w:lastRenderedPageBreak/>
              <w:t xml:space="preserve">v oblasti získavať, osvojovať si a rozvíjať manuálne zručnosti: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používať správne postupy a techniky pri praktických činnostiach,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dodržiavať pravidlá bezpečnosti a ochrany zdravia, </w:t>
            </w:r>
          </w:p>
          <w:p w:rsidR="00A33C68" w:rsidRPr="00A33C68" w:rsidRDefault="00A33C68" w:rsidP="00A33C68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A33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- využívať učebné, kompenzačné a iné pomôcky, </w:t>
            </w:r>
          </w:p>
          <w:p w:rsidR="00A33C68" w:rsidRDefault="00A33C68" w:rsidP="002F54A9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sk-SK" w:eastAsia="sk-SK"/>
              </w:rPr>
            </w:pPr>
          </w:p>
          <w:p w:rsidR="0029488E" w:rsidRDefault="0029488E" w:rsidP="0047690F">
            <w:pPr>
              <w:pStyle w:val="Odsekzoznamu"/>
              <w:numPr>
                <w:ilvl w:val="0"/>
                <w:numId w:val="6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4769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sk-SK" w:eastAsia="sk-SK"/>
              </w:rPr>
              <w:t>Obsah (tematické celky)</w:t>
            </w:r>
            <w:r w:rsidRPr="00476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sk-SK" w:eastAsia="sk-SK"/>
              </w:rPr>
              <w:br/>
            </w:r>
            <w:r w:rsidRPr="00476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   </w:t>
            </w:r>
            <w:r w:rsidRPr="00476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Stavba tela stavovcov</w:t>
            </w:r>
            <w:r w:rsidRPr="00476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Ľudský organizmus a ľudské spoločenstvo</w:t>
            </w:r>
            <w:r w:rsidRPr="00476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Človek a jeho telo</w:t>
            </w:r>
            <w:r w:rsidRPr="00476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Zdravie a život človeka</w:t>
            </w:r>
            <w:r w:rsidRPr="00476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Projektové aktivity</w:t>
            </w:r>
          </w:p>
          <w:p w:rsidR="0047690F" w:rsidRPr="0047690F" w:rsidRDefault="0047690F" w:rsidP="0047690F">
            <w:pPr>
              <w:pStyle w:val="Odsekzoznamu"/>
              <w:spacing w:after="75"/>
              <w:ind w:left="4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</w:p>
          <w:p w:rsidR="002F54A9" w:rsidRPr="0047690F" w:rsidRDefault="002F54A9" w:rsidP="0047690F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47690F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Hodnotenie</w:t>
            </w:r>
          </w:p>
          <w:p w:rsidR="002F54A9" w:rsidRPr="002F54A9" w:rsidRDefault="002F54A9" w:rsidP="002F5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Žiaci </w:t>
            </w:r>
            <w:r w:rsidR="0075048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sú</w:t>
            </w:r>
            <w:r w:rsidRPr="002F54A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hodnotení n</w:t>
            </w:r>
            <w:r w:rsidR="00BB0736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a základe metodického pokynu č.22</w:t>
            </w:r>
            <w:r w:rsidRPr="002F54A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/20</w:t>
            </w:r>
            <w:r w:rsidR="00BB0736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11</w:t>
            </w:r>
            <w:r w:rsidRPr="002F54A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na hodnotenie žiakov základnej školy.</w:t>
            </w:r>
          </w:p>
          <w:p w:rsidR="002F54A9" w:rsidRPr="002F54A9" w:rsidRDefault="002F54A9" w:rsidP="002F5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Hodnotí sa ústny prejav, písomný prejav, </w:t>
            </w:r>
            <w:r w:rsidRPr="002F54A9">
              <w:rPr>
                <w:rFonts w:ascii="Times New Roman" w:hAnsi="Times New Roman" w:cs="Times New Roman"/>
                <w:color w:val="333333"/>
                <w:sz w:val="24"/>
                <w:szCs w:val="24"/>
                <w:lang w:val="sk-SK"/>
              </w:rPr>
              <w:t>praktické aktivity, dlhodobé pozorovanie, projekty</w:t>
            </w:r>
            <w:r w:rsidRPr="002F54A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 iné formy samostatnej práce žiakov a schopností práce s textom.</w:t>
            </w:r>
          </w:p>
          <w:p w:rsidR="002F54A9" w:rsidRPr="002F54A9" w:rsidRDefault="002F54A9" w:rsidP="002F5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Okrem hodnotenia známkou, ktorá zhodnocuje výsledok práce žiaka, je zaradené aj slovné hodnotenie. Slovné hodnotenie zohľadňuje kognitívne schopnosti žiakov, ich postoje a hodnoty, individuálne i sociálne správanie, celkovú aktivitu. Pomáha pri vytváraní </w:t>
            </w:r>
            <w:proofErr w:type="spellStart"/>
            <w:r w:rsidRPr="002F54A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sebahodnotenia</w:t>
            </w:r>
            <w:proofErr w:type="spellEnd"/>
            <w:r w:rsidRPr="002F54A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žiaka.</w:t>
            </w:r>
          </w:p>
          <w:p w:rsidR="002F54A9" w:rsidRPr="002F54A9" w:rsidRDefault="002F54A9" w:rsidP="002F54A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Písomné práce – po tematických celkoch žiaci napíšu písomnú prácu v trvaní 10 – 30 min. Termíny písomných prác vyučujúci žiakom vopred oznámi. Hodnotenie bude podľa počtu získaných bodov. Známka je stanovená podľa stupnice:</w:t>
            </w:r>
          </w:p>
          <w:p w:rsidR="002F54A9" w:rsidRPr="002F54A9" w:rsidRDefault="002F54A9" w:rsidP="002F54A9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1………..100% - 88%</w:t>
            </w:r>
          </w:p>
          <w:p w:rsidR="002F54A9" w:rsidRPr="002F54A9" w:rsidRDefault="002F54A9" w:rsidP="002F54A9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2…………87% - 75%</w:t>
            </w:r>
          </w:p>
          <w:p w:rsidR="002F54A9" w:rsidRPr="002F54A9" w:rsidRDefault="002F54A9" w:rsidP="002F54A9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3…………74% - 50%</w:t>
            </w:r>
          </w:p>
          <w:p w:rsidR="002F54A9" w:rsidRPr="002F54A9" w:rsidRDefault="002F54A9" w:rsidP="002F54A9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4…………49% - 25%</w:t>
            </w:r>
          </w:p>
          <w:p w:rsidR="002F54A9" w:rsidRPr="002F54A9" w:rsidRDefault="002F54A9" w:rsidP="002F54A9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5…………24% - 0%</w:t>
            </w:r>
          </w:p>
          <w:p w:rsidR="002F54A9" w:rsidRPr="002F54A9" w:rsidRDefault="002F54A9" w:rsidP="002F54A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Ústne odpovede – z jednotlivých prebratých tém žiak by mať minimálne jednu ústnu odpoveď za jeden polrok. Termíny ústnych odpovedí vyučujúci vopred neoznamuje. Žiak bude hodnotený známkou 1 až 5 podľa presnosti, istoty vo vybranej téme, úrovne zvládnutie učiva.</w:t>
            </w:r>
          </w:p>
          <w:p w:rsidR="002F54A9" w:rsidRPr="002F54A9" w:rsidRDefault="002F54A9" w:rsidP="002F54A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Projektová práca – žiak vypracuje projekt na tému vopred zadanú. Projekt je niekedy možné vypracovať aj vo dvojici a v skupine. Práca bude hodnotená známkou 1 až 5 podľa obsahovej a prezentačnej úrovne. </w:t>
            </w:r>
          </w:p>
          <w:p w:rsidR="002F54A9" w:rsidRPr="002F54A9" w:rsidRDefault="002F54A9" w:rsidP="002F54A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Zošit – ku koncu polroku je hodnotený žiakov zošit. Kontroluje sa úplnosť poznámok, úplnosť domácich úloh a celková úprava zošita.</w:t>
            </w:r>
          </w:p>
          <w:p w:rsidR="002F54A9" w:rsidRPr="002F54A9" w:rsidRDefault="002F54A9" w:rsidP="002F54A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Celkové hodnotenie – výsledné hodnotenie bude súhrnom vyššie uvedených kritérií. Výsledná známka nebude získaná aritmetickým priemerom priebežných známok. </w:t>
            </w:r>
            <w:r w:rsidRPr="002F54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 xml:space="preserve">Odrazí sa v nej aj aktívna práca žiaka na hodinách, systematickosť učenia sa. </w:t>
            </w:r>
          </w:p>
          <w:p w:rsidR="002F54A9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k-SK" w:eastAsia="sk-SK"/>
              </w:rPr>
            </w:pP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</w:r>
          </w:p>
          <w:p w:rsidR="0029488E" w:rsidRPr="002F54A9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sk-SK" w:eastAsia="sk-SK"/>
              </w:rPr>
            </w:pPr>
            <w:r w:rsidRPr="002F54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sk-SK" w:eastAsia="sk-SK"/>
              </w:rPr>
              <w:t>Prierezové témy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sk-SK" w:eastAsia="sk-SK"/>
              </w:rPr>
              <w:t>   </w:t>
            </w:r>
          </w:p>
          <w:p w:rsidR="0047690F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* environmentálna výchova (ENV)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* ochrana človeka a prírody (OŽZ)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* projektové vyučovanie a  zručnosti žiakov (PPZ)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* výchova k manželstvu a rodičovstvu (VMR)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* primárna prevencia drogovej závislosti (PPDZ)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* osobnostný a sociálny rozvoj (OSR)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* mediálna výchova (MDV)   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* multikultúrna výchova (MKV)     </w:t>
            </w:r>
          </w:p>
          <w:p w:rsidR="0029488E" w:rsidRPr="002F54A9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  </w:t>
            </w:r>
          </w:p>
          <w:p w:rsidR="0029488E" w:rsidRPr="002F54A9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sk-SK" w:eastAsia="sk-SK"/>
              </w:rPr>
            </w:pPr>
            <w:proofErr w:type="spellStart"/>
            <w:r w:rsidRPr="002F54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sk-SK" w:eastAsia="sk-SK"/>
              </w:rPr>
              <w:t>Medzipredmetové</w:t>
            </w:r>
            <w:proofErr w:type="spellEnd"/>
            <w:r w:rsidRPr="002F54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sk-SK" w:eastAsia="sk-SK"/>
              </w:rPr>
              <w:t xml:space="preserve"> vzťahy</w:t>
            </w:r>
          </w:p>
          <w:p w:rsidR="0029488E" w:rsidRPr="002F54A9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 sú nevyhnutnou súčasťou vzdelávania, zabezpečujú komplexnosť vzdelávania, využívania aplikačných súvislostí a riešenia problémov, situácii a javov v logickom celku.</w:t>
            </w:r>
          </w:p>
          <w:p w:rsidR="0029488E" w:rsidRPr="002F54A9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 Pri ročníkovom projekte „Zdravý životný štýl“</w:t>
            </w:r>
          </w:p>
          <w:p w:rsidR="0029488E" w:rsidRPr="002F54A9" w:rsidRDefault="0029488E" w:rsidP="002F54A9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</w:pP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* Predmet Informatika – využitie internetu na vyhľadávanie informácií o životnom štýle, tvorba prezentácii pomocou PC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* Predmet Matematika – výpočet BMI, operácie s desatinnými číslami, so zlomkami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>* Predmet Telesná výchova – šport a jeho vplyv na zdravie človeka</w:t>
            </w:r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br/>
              <w:t xml:space="preserve">* Predmet Výtvarná výchova – tvorba </w:t>
            </w:r>
            <w:proofErr w:type="spellStart"/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posterov</w:t>
            </w:r>
            <w:proofErr w:type="spellEnd"/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, </w:t>
            </w:r>
            <w:proofErr w:type="spellStart"/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>estetizácia</w:t>
            </w:r>
            <w:proofErr w:type="spellEnd"/>
            <w:r w:rsidRPr="002F54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k-SK" w:eastAsia="sk-SK"/>
              </w:rPr>
              <w:t xml:space="preserve"> a výtvarné znázornenie</w:t>
            </w:r>
          </w:p>
          <w:p w:rsidR="0029488E" w:rsidRPr="0029488E" w:rsidRDefault="0029488E" w:rsidP="002F54A9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k-SK" w:eastAsia="sk-SK"/>
              </w:rPr>
            </w:pPr>
            <w:r w:rsidRPr="0029488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k-SK" w:eastAsia="sk-SK"/>
              </w:rPr>
              <w:br/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780"/>
              <w:gridCol w:w="81"/>
            </w:tblGrid>
            <w:tr w:rsidR="0029488E" w:rsidRPr="0029488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9488E" w:rsidRPr="0029488E" w:rsidRDefault="0029488E" w:rsidP="002F5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k-SK" w:eastAsia="sk-SK"/>
                    </w:rPr>
                  </w:pPr>
                  <w:r w:rsidRPr="0029488E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sk-SK" w:eastAsia="sk-SK"/>
                    </w:rPr>
                    <w:t>                                                          </w:t>
                  </w:r>
                </w:p>
              </w:tc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9488E" w:rsidRPr="0029488E" w:rsidRDefault="0029488E" w:rsidP="0029488E">
                  <w:pPr>
                    <w:spacing w:after="0" w:line="312" w:lineRule="atLeast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sk-SK" w:eastAsia="sk-SK"/>
                    </w:rPr>
                  </w:pPr>
                  <w:r w:rsidRPr="0029488E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sk-SK"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88E" w:rsidRPr="0029488E" w:rsidRDefault="0029488E" w:rsidP="002F5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</w:tbl>
          <w:p w:rsidR="0029488E" w:rsidRPr="0029488E" w:rsidRDefault="0029488E" w:rsidP="0029488E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k-SK" w:eastAsia="sk-SK"/>
              </w:rPr>
            </w:pPr>
          </w:p>
        </w:tc>
      </w:tr>
    </w:tbl>
    <w:p w:rsidR="00660138" w:rsidRDefault="00660138" w:rsidP="0029488E"/>
    <w:sectPr w:rsidR="00660138" w:rsidSect="0066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461E"/>
    <w:multiLevelType w:val="hybridMultilevel"/>
    <w:tmpl w:val="E8F0F40C"/>
    <w:lvl w:ilvl="0" w:tplc="E43E9A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A30527"/>
    <w:multiLevelType w:val="hybridMultilevel"/>
    <w:tmpl w:val="7D3CD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404F4"/>
    <w:multiLevelType w:val="hybridMultilevel"/>
    <w:tmpl w:val="85D0E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2095E"/>
    <w:multiLevelType w:val="hybridMultilevel"/>
    <w:tmpl w:val="BAEA3010"/>
    <w:lvl w:ilvl="0" w:tplc="BB80D6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3941C2"/>
    <w:multiLevelType w:val="hybridMultilevel"/>
    <w:tmpl w:val="890E5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A7DA9"/>
    <w:multiLevelType w:val="hybridMultilevel"/>
    <w:tmpl w:val="37A0640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488E"/>
    <w:rsid w:val="00245F38"/>
    <w:rsid w:val="0029488E"/>
    <w:rsid w:val="002F54A9"/>
    <w:rsid w:val="0047690F"/>
    <w:rsid w:val="00660138"/>
    <w:rsid w:val="00750483"/>
    <w:rsid w:val="007664E1"/>
    <w:rsid w:val="00A33C68"/>
    <w:rsid w:val="00AA3D68"/>
    <w:rsid w:val="00AF5F90"/>
    <w:rsid w:val="00BB0736"/>
    <w:rsid w:val="00BB59B2"/>
    <w:rsid w:val="00C81392"/>
    <w:rsid w:val="00D30BAA"/>
    <w:rsid w:val="00F3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38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488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29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29488E"/>
    <w:rPr>
      <w:b/>
      <w:bCs/>
    </w:rPr>
  </w:style>
  <w:style w:type="character" w:customStyle="1" w:styleId="apple-converted-space">
    <w:name w:val="apple-converted-space"/>
    <w:basedOn w:val="Predvolenpsmoodseku"/>
    <w:rsid w:val="0029488E"/>
  </w:style>
  <w:style w:type="paragraph" w:styleId="Textbubliny">
    <w:name w:val="Balloon Text"/>
    <w:basedOn w:val="Normlny"/>
    <w:link w:val="TextbublinyChar"/>
    <w:uiPriority w:val="99"/>
    <w:semiHidden/>
    <w:unhideWhenUsed/>
    <w:rsid w:val="0029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488E"/>
    <w:rPr>
      <w:rFonts w:ascii="Tahoma" w:hAnsi="Tahoma" w:cs="Tahoma"/>
      <w:sz w:val="16"/>
      <w:szCs w:val="16"/>
      <w:lang w:val="hu-HU"/>
    </w:rPr>
  </w:style>
  <w:style w:type="table" w:styleId="Mriekatabuky">
    <w:name w:val="Table Grid"/>
    <w:basedOn w:val="Normlnatabuka"/>
    <w:uiPriority w:val="59"/>
    <w:rsid w:val="002F5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F5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tut.sk/index.php?view=article&amp;catid=43:kurikula-a-tvvp&amp;id=75:kurikulum-biologia-7-ronik&amp;tmpl=component&amp;print=1&amp;layout=default&amp;page=&amp;option=com_content&amp;Itemid=6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tut.sk/index.php?view=article&amp;catid=43:kurikula-a-tvvp&amp;id=75:kurikulum-biologia-7-ronik&amp;format=pdf&amp;option=com_content&amp;Itemid=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anna118</dc:creator>
  <cp:keywords/>
  <dc:description/>
  <cp:lastModifiedBy>uzivatel</cp:lastModifiedBy>
  <cp:revision>9</cp:revision>
  <cp:lastPrinted>2013-09-04T06:31:00Z</cp:lastPrinted>
  <dcterms:created xsi:type="dcterms:W3CDTF">2013-08-29T17:34:00Z</dcterms:created>
  <dcterms:modified xsi:type="dcterms:W3CDTF">2014-01-28T22:16:00Z</dcterms:modified>
</cp:coreProperties>
</file>