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ED" w:rsidRDefault="00BC3BED"/>
    <w:p w:rsidR="00E1700F" w:rsidRDefault="00E1700F" w:rsidP="00E1700F">
      <w:pPr>
        <w:jc w:val="center"/>
        <w:rPr>
          <w:rFonts w:ascii="Times New Roman" w:eastAsia="Times New Roman" w:hAnsi="Times New Roman" w:cs="Times New Roman"/>
          <w:b/>
          <w:sz w:val="28"/>
          <w:lang w:val="sk-SK"/>
        </w:rPr>
      </w:pPr>
      <w:r>
        <w:rPr>
          <w:rFonts w:ascii="Times New Roman" w:eastAsia="Times New Roman" w:hAnsi="Times New Roman" w:cs="Times New Roman"/>
          <w:b/>
          <w:sz w:val="28"/>
          <w:lang w:val="sk-SK"/>
        </w:rPr>
        <w:t>Učebné osnovy</w:t>
      </w:r>
    </w:p>
    <w:p w:rsidR="00E1700F" w:rsidRPr="00977EA8" w:rsidRDefault="00E1700F" w:rsidP="00E1700F">
      <w:pPr>
        <w:rPr>
          <w:rFonts w:ascii="Times New Roman" w:eastAsia="Times New Roman" w:hAnsi="Times New Roman" w:cs="Times New Roman"/>
          <w:b/>
          <w:sz w:val="24"/>
          <w:lang w:val="sk-SK"/>
        </w:rPr>
      </w:pPr>
      <w:r w:rsidRPr="00977EA8">
        <w:rPr>
          <w:rFonts w:ascii="Times New Roman" w:eastAsia="Times New Roman" w:hAnsi="Times New Roman" w:cs="Times New Roman"/>
          <w:b/>
          <w:sz w:val="24"/>
          <w:lang w:val="sk-SK"/>
        </w:rPr>
        <w:t>Predmet: Nemecký jazyk (2. CJ</w:t>
      </w:r>
      <w:r w:rsidRPr="00977EA8">
        <w:rPr>
          <w:rFonts w:ascii="Times New Roman" w:eastAsia="Times New Roman" w:hAnsi="Times New Roman" w:cs="Times New Roman"/>
          <w:b/>
          <w:sz w:val="24"/>
          <w:lang w:val="en-US"/>
        </w:rPr>
        <w:t>)</w:t>
      </w:r>
      <w:r w:rsidRPr="00977EA8">
        <w:rPr>
          <w:rFonts w:ascii="Times New Roman" w:eastAsia="Times New Roman" w:hAnsi="Times New Roman" w:cs="Times New Roman"/>
          <w:b/>
          <w:sz w:val="24"/>
          <w:lang w:val="sk-SK"/>
        </w:rPr>
        <w:t xml:space="preserve">     </w:t>
      </w:r>
    </w:p>
    <w:p w:rsidR="00E1700F" w:rsidRPr="00977EA8" w:rsidRDefault="00E1700F" w:rsidP="00E1700F">
      <w:pPr>
        <w:rPr>
          <w:rFonts w:ascii="Times New Roman" w:eastAsia="Times New Roman" w:hAnsi="Times New Roman" w:cs="Times New Roman"/>
          <w:b/>
          <w:sz w:val="24"/>
          <w:lang w:val="sk-SK"/>
        </w:rPr>
      </w:pPr>
      <w:r w:rsidRPr="00977EA8">
        <w:rPr>
          <w:rFonts w:ascii="Times New Roman" w:eastAsia="Times New Roman" w:hAnsi="Times New Roman" w:cs="Times New Roman"/>
          <w:b/>
          <w:sz w:val="24"/>
          <w:lang w:val="sk-SK"/>
        </w:rPr>
        <w:t xml:space="preserve">Ročník a trieda: 8. A,B,C                                         </w:t>
      </w:r>
    </w:p>
    <w:p w:rsidR="00E1700F" w:rsidRPr="00977EA8" w:rsidRDefault="00E1700F" w:rsidP="00E1700F">
      <w:pPr>
        <w:rPr>
          <w:rFonts w:ascii="Times New Roman" w:eastAsia="Times New Roman" w:hAnsi="Times New Roman" w:cs="Times New Roman"/>
          <w:b/>
          <w:sz w:val="24"/>
          <w:lang w:val="sk-SK"/>
        </w:rPr>
      </w:pPr>
      <w:r w:rsidRPr="00977EA8">
        <w:rPr>
          <w:rFonts w:ascii="Times New Roman" w:eastAsia="Times New Roman" w:hAnsi="Times New Roman" w:cs="Times New Roman"/>
          <w:b/>
          <w:sz w:val="24"/>
          <w:lang w:val="sk-SK"/>
        </w:rPr>
        <w:t>Počet vyuč. hod. ročne: 33</w:t>
      </w:r>
    </w:p>
    <w:p w:rsidR="00E1700F" w:rsidRPr="00977EA8" w:rsidRDefault="00E1700F" w:rsidP="00E1700F">
      <w:pPr>
        <w:rPr>
          <w:rFonts w:ascii="Times New Roman" w:eastAsia="Times New Roman" w:hAnsi="Times New Roman" w:cs="Times New Roman"/>
          <w:b/>
          <w:sz w:val="24"/>
          <w:lang w:val="sk-SK"/>
        </w:rPr>
      </w:pPr>
      <w:r w:rsidRPr="00977EA8">
        <w:rPr>
          <w:rFonts w:ascii="Times New Roman" w:eastAsia="Times New Roman" w:hAnsi="Times New Roman" w:cs="Times New Roman"/>
          <w:b/>
          <w:sz w:val="24"/>
          <w:lang w:val="sk-SK"/>
        </w:rPr>
        <w:t>Počet vyuč. hod. týždenne: 1</w:t>
      </w:r>
    </w:p>
    <w:p w:rsidR="0027314B" w:rsidRPr="006864A9" w:rsidRDefault="00571924" w:rsidP="00571924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6864A9">
        <w:rPr>
          <w:rFonts w:ascii="Times New Roman" w:hAnsi="Times New Roman"/>
          <w:b/>
          <w:sz w:val="24"/>
          <w:szCs w:val="24"/>
          <w:lang w:val="sk-SK"/>
        </w:rPr>
        <w:t>Charakteristika predmetu:</w:t>
      </w:r>
    </w:p>
    <w:p w:rsidR="00571924" w:rsidRPr="006864A9" w:rsidRDefault="00571924" w:rsidP="0057192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Pr="006864A9">
        <w:rPr>
          <w:rFonts w:ascii="Times New Roman" w:hAnsi="Times New Roman"/>
          <w:sz w:val="24"/>
          <w:szCs w:val="24"/>
          <w:lang w:val="sk-SK"/>
        </w:rPr>
        <w:t>Učenie sa cudzích jazykov umožňuje otvorenejší prístup k ľuďom. Komunikácia a rozvoj kompetencií v cudzom jazyku sú bránou pre učiacich sa pri spoznávaní iných kultúr. Nemecký jazyk tak ako iné cudzie jazyky zabezpečuje učiacemu sa riešiť každodenné životné situácie v cudzej krajine, vymieňať si informácie a nápady s mladými a dospelými, chápať spôsoby myslenia iných národov a ich kultúrneho dedičstva a dovoľuje im sprostredkovať svoje myšlienky a postrehy.</w:t>
      </w:r>
      <w:r w:rsidR="0077388C" w:rsidRPr="006864A9">
        <w:rPr>
          <w:rFonts w:ascii="Times New Roman" w:hAnsi="Times New Roman"/>
          <w:sz w:val="24"/>
          <w:szCs w:val="24"/>
          <w:lang w:val="sk-SK"/>
        </w:rPr>
        <w:t xml:space="preserve"> Znalosť cudzích jazykov má veľký význam tak z h</w:t>
      </w:r>
      <w:r w:rsidR="006864A9">
        <w:rPr>
          <w:rFonts w:ascii="Times New Roman" w:hAnsi="Times New Roman"/>
          <w:sz w:val="24"/>
          <w:szCs w:val="24"/>
          <w:lang w:val="sk-SK"/>
        </w:rPr>
        <w:t>ľadiska výchovného a vz</w:t>
      </w:r>
      <w:r w:rsidRPr="006864A9">
        <w:rPr>
          <w:rFonts w:ascii="Times New Roman" w:hAnsi="Times New Roman"/>
          <w:sz w:val="24"/>
          <w:szCs w:val="24"/>
          <w:lang w:val="sk-SK"/>
        </w:rPr>
        <w:t>d</w:t>
      </w:r>
      <w:r w:rsidR="006864A9">
        <w:rPr>
          <w:rFonts w:ascii="Times New Roman" w:hAnsi="Times New Roman"/>
          <w:sz w:val="24"/>
          <w:szCs w:val="24"/>
          <w:lang w:val="sk-SK"/>
        </w:rPr>
        <w:t>el</w:t>
      </w:r>
      <w:r w:rsidRPr="006864A9">
        <w:rPr>
          <w:rFonts w:ascii="Times New Roman" w:hAnsi="Times New Roman"/>
          <w:sz w:val="24"/>
          <w:szCs w:val="24"/>
          <w:lang w:val="sk-SK"/>
        </w:rPr>
        <w:t xml:space="preserve">ávacieho prínosu k utváraniu všestranne rozvinutej osobnosti, ktorý vie pochopiť potrebu vzdelávania sa v cudzom jazyku. </w:t>
      </w:r>
    </w:p>
    <w:p w:rsidR="00571924" w:rsidRPr="006864A9" w:rsidRDefault="00571924" w:rsidP="00571924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6864A9">
        <w:rPr>
          <w:rFonts w:ascii="Times New Roman" w:hAnsi="Times New Roman"/>
          <w:b/>
          <w:sz w:val="24"/>
          <w:szCs w:val="24"/>
          <w:lang w:val="sk-SK"/>
        </w:rPr>
        <w:t>Ciele, predmetové spôsobilosti:</w:t>
      </w:r>
    </w:p>
    <w:p w:rsidR="009439B0" w:rsidRPr="006864A9" w:rsidRDefault="0077388C" w:rsidP="0057192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Pr="006864A9">
        <w:rPr>
          <w:rFonts w:ascii="Times New Roman" w:hAnsi="Times New Roman"/>
          <w:sz w:val="24"/>
          <w:szCs w:val="24"/>
          <w:lang w:val="sk-SK"/>
        </w:rPr>
        <w:t>Cieľom vyučovania</w:t>
      </w:r>
      <w:r w:rsidR="00571924" w:rsidRPr="006864A9">
        <w:rPr>
          <w:rFonts w:ascii="Times New Roman" w:hAnsi="Times New Roman"/>
          <w:sz w:val="24"/>
          <w:szCs w:val="24"/>
          <w:lang w:val="sk-SK"/>
        </w:rPr>
        <w:t xml:space="preserve"> nemeckého jazyka je rozvíjať všeobecné kompetencie, ktoré nie sú charakteristické pre jazyk, ale sú nevyhnutné pre rôzne činnosti, vrátane jazykových zručností. Dôležité sú jazyk</w:t>
      </w:r>
      <w:r w:rsidRPr="006864A9">
        <w:rPr>
          <w:rFonts w:ascii="Times New Roman" w:hAnsi="Times New Roman"/>
          <w:sz w:val="24"/>
          <w:szCs w:val="24"/>
          <w:lang w:val="sk-SK"/>
        </w:rPr>
        <w:t>ové kompetencie učiaceho sa, pričom dôležité prvky</w:t>
      </w:r>
      <w:r w:rsidR="00571924" w:rsidRPr="006864A9">
        <w:rPr>
          <w:rFonts w:ascii="Times New Roman" w:hAnsi="Times New Roman"/>
          <w:sz w:val="24"/>
          <w:szCs w:val="24"/>
          <w:lang w:val="sk-SK"/>
        </w:rPr>
        <w:t xml:space="preserve"> sú: porozumieť (čítať, počúvať), hovoriť (ústna interakcia, samostatn</w:t>
      </w:r>
      <w:r w:rsidRPr="006864A9">
        <w:rPr>
          <w:rFonts w:ascii="Times New Roman" w:hAnsi="Times New Roman"/>
          <w:sz w:val="24"/>
          <w:szCs w:val="24"/>
          <w:lang w:val="sk-SK"/>
        </w:rPr>
        <w:t>ý ústny prejav)</w:t>
      </w:r>
      <w:r w:rsidR="009439B0" w:rsidRPr="006864A9">
        <w:rPr>
          <w:rFonts w:ascii="Times New Roman" w:hAnsi="Times New Roman"/>
          <w:sz w:val="24"/>
          <w:szCs w:val="24"/>
          <w:lang w:val="sk-SK"/>
        </w:rPr>
        <w:t xml:space="preserve"> a vedieť písať. Tieto kompetencie sú priamo ovplyvnené kvalitatívnymi aspektmi ako rozsah, plynulosť, presnosť, interakcia.</w:t>
      </w:r>
    </w:p>
    <w:p w:rsidR="009439B0" w:rsidRPr="006864A9" w:rsidRDefault="009439B0" w:rsidP="009439B0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6864A9">
        <w:rPr>
          <w:rFonts w:ascii="Times New Roman" w:hAnsi="Times New Roman"/>
          <w:b/>
          <w:sz w:val="24"/>
          <w:szCs w:val="24"/>
          <w:lang w:val="sk-SK"/>
        </w:rPr>
        <w:t>Požiadavky na prístup:</w:t>
      </w:r>
      <w:r w:rsidR="00571924" w:rsidRPr="006864A9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9439B0" w:rsidRPr="006864A9" w:rsidRDefault="009439B0" w:rsidP="009439B0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Pr="006864A9">
        <w:rPr>
          <w:rFonts w:ascii="Times New Roman" w:hAnsi="Times New Roman"/>
          <w:sz w:val="24"/>
          <w:szCs w:val="24"/>
          <w:lang w:val="sk-SK"/>
        </w:rPr>
        <w:t>Učiaci využíva nielen všeobecné kompetencie, ale aj cel</w:t>
      </w:r>
      <w:r w:rsidR="0077388C" w:rsidRPr="006864A9">
        <w:rPr>
          <w:rFonts w:ascii="Times New Roman" w:hAnsi="Times New Roman"/>
          <w:sz w:val="24"/>
          <w:szCs w:val="24"/>
          <w:lang w:val="sk-SK"/>
        </w:rPr>
        <w:t>ý</w:t>
      </w:r>
      <w:r w:rsidRPr="006864A9">
        <w:rPr>
          <w:rFonts w:ascii="Times New Roman" w:hAnsi="Times New Roman"/>
          <w:sz w:val="24"/>
          <w:szCs w:val="24"/>
          <w:lang w:val="sk-SK"/>
        </w:rPr>
        <w:t xml:space="preserve"> rad komunikačných jazykových kompetencií: komunikačné zručnosti, percepčno-motorické zručnosti, pamäťové, klasifikačné a aplikačné zručnosti, analytické zručnosti, tvorivé zručnosti, informačné zručnosti. Žiaci po ukončení ôsmeho ročníka by mali ovládať niektoré základné komunikačné zručnosti, slovnú zásobu vybraných tematických okruhov, mali by rozumieť vetám, textom. V gramatike žiaci zvládajú tvorbu viet a otázok, p</w:t>
      </w:r>
      <w:r w:rsidR="0077388C" w:rsidRPr="006864A9">
        <w:rPr>
          <w:rFonts w:ascii="Times New Roman" w:hAnsi="Times New Roman"/>
          <w:sz w:val="24"/>
          <w:szCs w:val="24"/>
          <w:lang w:val="sk-SK"/>
        </w:rPr>
        <w:t>o</w:t>
      </w:r>
      <w:r w:rsidRPr="006864A9">
        <w:rPr>
          <w:rFonts w:ascii="Times New Roman" w:hAnsi="Times New Roman"/>
          <w:sz w:val="24"/>
          <w:szCs w:val="24"/>
          <w:lang w:val="sk-SK"/>
        </w:rPr>
        <w:t xml:space="preserve">užívanie modálnych slovies, osobných zámen, </w:t>
      </w:r>
      <w:r w:rsidR="006864A9" w:rsidRPr="006864A9">
        <w:rPr>
          <w:rFonts w:ascii="Times New Roman" w:hAnsi="Times New Roman"/>
          <w:sz w:val="24"/>
          <w:szCs w:val="24"/>
          <w:lang w:val="sk-SK"/>
        </w:rPr>
        <w:t>privlastňovacích</w:t>
      </w:r>
      <w:r w:rsidRPr="006864A9">
        <w:rPr>
          <w:rFonts w:ascii="Times New Roman" w:hAnsi="Times New Roman"/>
          <w:sz w:val="24"/>
          <w:szCs w:val="24"/>
          <w:lang w:val="sk-SK"/>
        </w:rPr>
        <w:t xml:space="preserve"> prídavných mien, tvoriť </w:t>
      </w:r>
      <w:r w:rsidR="006864A9" w:rsidRPr="006864A9">
        <w:rPr>
          <w:rFonts w:ascii="Times New Roman" w:hAnsi="Times New Roman"/>
          <w:sz w:val="24"/>
          <w:szCs w:val="24"/>
          <w:lang w:val="sk-SK"/>
        </w:rPr>
        <w:t>vedľajšie</w:t>
      </w:r>
      <w:r w:rsidRPr="006864A9">
        <w:rPr>
          <w:rFonts w:ascii="Times New Roman" w:hAnsi="Times New Roman"/>
          <w:sz w:val="24"/>
          <w:szCs w:val="24"/>
          <w:lang w:val="sk-SK"/>
        </w:rPr>
        <w:t xml:space="preserve"> vety, stupňovať prídavné mená. </w:t>
      </w:r>
    </w:p>
    <w:p w:rsidR="009439B0" w:rsidRPr="006864A9" w:rsidRDefault="009439B0" w:rsidP="009439B0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6864A9">
        <w:rPr>
          <w:rFonts w:ascii="Times New Roman" w:hAnsi="Times New Roman"/>
          <w:b/>
          <w:sz w:val="24"/>
          <w:szCs w:val="24"/>
          <w:lang w:val="sk-SK"/>
        </w:rPr>
        <w:t>Metódy a formy práce:</w:t>
      </w:r>
    </w:p>
    <w:p w:rsidR="009439B0" w:rsidRPr="006864A9" w:rsidRDefault="009439B0" w:rsidP="009439B0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Pr="006864A9">
        <w:rPr>
          <w:rFonts w:ascii="Times New Roman" w:hAnsi="Times New Roman"/>
          <w:sz w:val="24"/>
          <w:szCs w:val="24"/>
          <w:lang w:val="sk-SK"/>
        </w:rPr>
        <w:t xml:space="preserve">Vyučovanie nemeckého jazyka je založené na </w:t>
      </w:r>
      <w:proofErr w:type="spellStart"/>
      <w:r w:rsidRPr="006864A9">
        <w:rPr>
          <w:rFonts w:ascii="Times New Roman" w:hAnsi="Times New Roman"/>
          <w:sz w:val="24"/>
          <w:szCs w:val="24"/>
          <w:lang w:val="sk-SK"/>
        </w:rPr>
        <w:t>komunikatívnom-poznávacom</w:t>
      </w:r>
      <w:proofErr w:type="spellEnd"/>
      <w:r w:rsidRPr="006864A9">
        <w:rPr>
          <w:rFonts w:ascii="Times New Roman" w:hAnsi="Times New Roman"/>
          <w:sz w:val="24"/>
          <w:szCs w:val="24"/>
          <w:lang w:val="sk-SK"/>
        </w:rPr>
        <w:t xml:space="preserve"> princípe. Výučba má žiakov aktivizovať, vzbudiť záujem a pripraviť žiakov na život v spoločnosti.</w:t>
      </w:r>
    </w:p>
    <w:p w:rsidR="009439B0" w:rsidRPr="006864A9" w:rsidRDefault="009439B0" w:rsidP="009439B0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Pr="006864A9">
        <w:rPr>
          <w:rFonts w:ascii="Times New Roman" w:hAnsi="Times New Roman"/>
          <w:sz w:val="24"/>
          <w:szCs w:val="24"/>
          <w:lang w:val="sk-SK"/>
        </w:rPr>
        <w:lastRenderedPageBreak/>
        <w:t xml:space="preserve">Metódy a formy práce: </w:t>
      </w:r>
      <w:r w:rsidR="006A6DA5" w:rsidRPr="006864A9">
        <w:rPr>
          <w:rFonts w:ascii="Times New Roman" w:hAnsi="Times New Roman"/>
          <w:sz w:val="24"/>
          <w:szCs w:val="24"/>
          <w:lang w:val="sk-SK"/>
        </w:rPr>
        <w:t>motivačné rozprávanie, motivačný rozhovor, zážitkové učenie, rozhovor, scénka, dramatizácia, samostatná práca a práca v skupinách, metódy opakovania, upevňovania a precvičenia učiva.</w:t>
      </w:r>
    </w:p>
    <w:p w:rsidR="006A6DA5" w:rsidRPr="006864A9" w:rsidRDefault="006A6DA5" w:rsidP="009439B0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Pr="006864A9">
        <w:rPr>
          <w:rFonts w:ascii="Times New Roman" w:hAnsi="Times New Roman"/>
          <w:sz w:val="24"/>
          <w:szCs w:val="24"/>
          <w:lang w:val="sk-SK"/>
        </w:rPr>
        <w:t>Osvojovanie cudzieho jazyka je ov</w:t>
      </w:r>
      <w:r w:rsidR="0077388C" w:rsidRPr="006864A9">
        <w:rPr>
          <w:rFonts w:ascii="Times New Roman" w:hAnsi="Times New Roman"/>
          <w:sz w:val="24"/>
          <w:szCs w:val="24"/>
          <w:lang w:val="sk-SK"/>
        </w:rPr>
        <w:t>plyvň</w:t>
      </w:r>
      <w:r w:rsidRPr="006864A9">
        <w:rPr>
          <w:rFonts w:ascii="Times New Roman" w:hAnsi="Times New Roman"/>
          <w:sz w:val="24"/>
          <w:szCs w:val="24"/>
          <w:lang w:val="sk-SK"/>
        </w:rPr>
        <w:t xml:space="preserve">ované množstvom faktorov. Psychologické, emocionálne, </w:t>
      </w:r>
      <w:proofErr w:type="spellStart"/>
      <w:r w:rsidRPr="006864A9">
        <w:rPr>
          <w:rFonts w:ascii="Times New Roman" w:hAnsi="Times New Roman"/>
          <w:sz w:val="24"/>
          <w:szCs w:val="24"/>
          <w:lang w:val="sk-SK"/>
        </w:rPr>
        <w:t>sociokulturálne</w:t>
      </w:r>
      <w:proofErr w:type="spellEnd"/>
      <w:r w:rsidRPr="006864A9">
        <w:rPr>
          <w:rFonts w:ascii="Times New Roman" w:hAnsi="Times New Roman"/>
          <w:sz w:val="24"/>
          <w:szCs w:val="24"/>
          <w:lang w:val="sk-SK"/>
        </w:rPr>
        <w:t xml:space="preserve"> činitele ovplyvňujú celý proces učenia. Veľmi dôležitá je uvoľnená a priateľská atmosféra a taktiež profesionálny prístup zo strany učiteľa. Je preto nevyhnutné počas celého procesu učenia mať na zre</w:t>
      </w:r>
      <w:r w:rsidR="001A6A43" w:rsidRPr="006864A9">
        <w:rPr>
          <w:rFonts w:ascii="Times New Roman" w:hAnsi="Times New Roman"/>
          <w:sz w:val="24"/>
          <w:szCs w:val="24"/>
          <w:lang w:val="sk-SK"/>
        </w:rPr>
        <w:t>teli tieto aspekty. Podstatné j</w:t>
      </w:r>
      <w:r w:rsidRPr="006864A9">
        <w:rPr>
          <w:rFonts w:ascii="Times New Roman" w:hAnsi="Times New Roman"/>
          <w:sz w:val="24"/>
          <w:szCs w:val="24"/>
          <w:lang w:val="sk-SK"/>
        </w:rPr>
        <w:t>e</w:t>
      </w:r>
      <w:r w:rsidR="001A6A43" w:rsidRPr="006864A9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864A9">
        <w:rPr>
          <w:rFonts w:ascii="Times New Roman" w:hAnsi="Times New Roman"/>
          <w:sz w:val="24"/>
          <w:szCs w:val="24"/>
          <w:lang w:val="sk-SK"/>
        </w:rPr>
        <w:t xml:space="preserve">si uvedomiť, že na prvom </w:t>
      </w:r>
      <w:r w:rsidR="001A6A43" w:rsidRPr="006864A9">
        <w:rPr>
          <w:rFonts w:ascii="Times New Roman" w:hAnsi="Times New Roman"/>
          <w:sz w:val="24"/>
          <w:szCs w:val="24"/>
          <w:lang w:val="sk-SK"/>
        </w:rPr>
        <w:t>m</w:t>
      </w:r>
      <w:r w:rsidRPr="006864A9">
        <w:rPr>
          <w:rFonts w:ascii="Times New Roman" w:hAnsi="Times New Roman"/>
          <w:sz w:val="24"/>
          <w:szCs w:val="24"/>
          <w:lang w:val="sk-SK"/>
        </w:rPr>
        <w:t>ieste stojí žiak a jeho schopnosti a potenciál, ktorý treba rozvíjať a využiť na dosiahnutie konkrétneh</w:t>
      </w:r>
      <w:r w:rsidR="001A6A43" w:rsidRPr="006864A9">
        <w:rPr>
          <w:rFonts w:ascii="Times New Roman" w:hAnsi="Times New Roman"/>
          <w:sz w:val="24"/>
          <w:szCs w:val="24"/>
          <w:lang w:val="sk-SK"/>
        </w:rPr>
        <w:t>o cieľa. Individuálny prístup zo</w:t>
      </w:r>
      <w:r w:rsidRPr="006864A9">
        <w:rPr>
          <w:rFonts w:ascii="Times New Roman" w:hAnsi="Times New Roman"/>
          <w:sz w:val="24"/>
          <w:szCs w:val="24"/>
          <w:lang w:val="sk-SK"/>
        </w:rPr>
        <w:t xml:space="preserve"> strany učiteľa aktivizuje u jednotlivých žiakov záujem o jazyk, čo sa prejavuje v jeho tvorivej práci a postupne aj v samostatnom myslení. Pri výučbe je nápomocné aj využitie vhodných didaktických prostriedkov. Nevyhnutným faktorom pri výučbe</w:t>
      </w:r>
      <w:r w:rsidR="001A6A43" w:rsidRPr="006864A9">
        <w:rPr>
          <w:rFonts w:ascii="Times New Roman" w:hAnsi="Times New Roman"/>
          <w:sz w:val="24"/>
          <w:szCs w:val="24"/>
          <w:lang w:val="sk-SK"/>
        </w:rPr>
        <w:t xml:space="preserve"> je systematické opakovanie, pri</w:t>
      </w:r>
      <w:r w:rsidRPr="006864A9">
        <w:rPr>
          <w:rFonts w:ascii="Times New Roman" w:hAnsi="Times New Roman"/>
          <w:sz w:val="24"/>
          <w:szCs w:val="24"/>
          <w:lang w:val="sk-SK"/>
        </w:rPr>
        <w:t>meraná náročnosť a precvičovanie učiva.</w:t>
      </w:r>
    </w:p>
    <w:p w:rsidR="000F4EE8" w:rsidRPr="00DE321B" w:rsidRDefault="000F4EE8" w:rsidP="00DE321B">
      <w:pPr>
        <w:pStyle w:val="Odsekzoznamu"/>
        <w:numPr>
          <w:ilvl w:val="0"/>
          <w:numId w:val="15"/>
        </w:numPr>
        <w:rPr>
          <w:rFonts w:ascii="Times New Roman" w:eastAsia="Times New Roman" w:hAnsi="Times New Roman"/>
          <w:b/>
          <w:sz w:val="28"/>
          <w:szCs w:val="28"/>
          <w:lang w:val="sk-SK" w:eastAsia="sk-SK"/>
        </w:rPr>
      </w:pPr>
      <w:bookmarkStart w:id="0" w:name="_GoBack"/>
      <w:bookmarkEnd w:id="0"/>
      <w:r w:rsidRPr="00DE321B">
        <w:rPr>
          <w:rFonts w:ascii="Times New Roman" w:eastAsia="Times New Roman" w:hAnsi="Times New Roman"/>
          <w:b/>
          <w:sz w:val="28"/>
          <w:szCs w:val="28"/>
          <w:lang w:val="sk-SK" w:eastAsia="sk-SK"/>
        </w:rPr>
        <w:t>Metódy a prostriedky hodnotenia</w:t>
      </w:r>
    </w:p>
    <w:p w:rsidR="000F4EE8" w:rsidRDefault="000F4EE8" w:rsidP="000F4EE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k-SK" w:eastAsia="cs-CZ"/>
        </w:rPr>
      </w:pPr>
      <w:proofErr w:type="spellStart"/>
      <w:r>
        <w:rPr>
          <w:rFonts w:ascii="Times New Roman" w:eastAsia="Times New Roman" w:hAnsi="Times New Roman"/>
          <w:szCs w:val="24"/>
          <w:lang w:val="cs-CZ" w:eastAsia="cs-CZ"/>
        </w:rPr>
        <w:t>Hodnotenie</w:t>
      </w:r>
      <w:proofErr w:type="spellEnd"/>
      <w:r>
        <w:rPr>
          <w:rFonts w:ascii="Times New Roman" w:eastAsia="Times New Roman" w:hAnsi="Times New Roman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cs-CZ" w:eastAsia="cs-CZ"/>
        </w:rPr>
        <w:t>výkonov</w:t>
      </w:r>
      <w:proofErr w:type="spellEnd"/>
      <w:r>
        <w:rPr>
          <w:rFonts w:ascii="Times New Roman" w:eastAsia="Times New Roman" w:hAnsi="Times New Roman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cs-CZ" w:eastAsia="cs-CZ"/>
        </w:rPr>
        <w:t>žiakov</w:t>
      </w:r>
      <w:proofErr w:type="spellEnd"/>
      <w:r>
        <w:rPr>
          <w:rFonts w:ascii="Times New Roman" w:eastAsia="Times New Roman" w:hAnsi="Times New Roman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cs-CZ" w:eastAsia="cs-CZ"/>
        </w:rPr>
        <w:t>sa</w:t>
      </w:r>
      <w:proofErr w:type="spellEnd"/>
      <w:r>
        <w:rPr>
          <w:rFonts w:ascii="Times New Roman" w:eastAsia="Times New Roman" w:hAnsi="Times New Roman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cs-CZ" w:eastAsia="cs-CZ"/>
        </w:rPr>
        <w:t>uskutočňuje</w:t>
      </w:r>
      <w:proofErr w:type="spellEnd"/>
      <w:r>
        <w:rPr>
          <w:rFonts w:ascii="Times New Roman" w:eastAsia="Times New Roman" w:hAnsi="Times New Roman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cs-CZ" w:eastAsia="cs-CZ"/>
        </w:rPr>
        <w:t>podľa</w:t>
      </w:r>
      <w:proofErr w:type="spellEnd"/>
      <w:r>
        <w:rPr>
          <w:rFonts w:ascii="Times New Roman" w:eastAsia="Times New Roman" w:hAnsi="Times New Roman"/>
          <w:szCs w:val="24"/>
          <w:lang w:val="cs-CZ" w:eastAsia="cs-CZ"/>
        </w:rPr>
        <w:t xml:space="preserve"> všeobecných metodických </w:t>
      </w:r>
      <w:proofErr w:type="spellStart"/>
      <w:r>
        <w:rPr>
          <w:rFonts w:ascii="Times New Roman" w:eastAsia="Times New Roman" w:hAnsi="Times New Roman"/>
          <w:szCs w:val="24"/>
          <w:lang w:val="cs-CZ" w:eastAsia="cs-CZ"/>
        </w:rPr>
        <w:t>pokynov</w:t>
      </w:r>
      <w:proofErr w:type="spellEnd"/>
      <w:r>
        <w:rPr>
          <w:rFonts w:ascii="Times New Roman" w:eastAsia="Times New Roman" w:hAnsi="Times New Roman"/>
          <w:szCs w:val="24"/>
          <w:lang w:val="cs-CZ" w:eastAsia="cs-CZ"/>
        </w:rPr>
        <w:t xml:space="preserve"> formou </w:t>
      </w:r>
      <w:proofErr w:type="spellStart"/>
      <w:r>
        <w:rPr>
          <w:rFonts w:ascii="Times New Roman" w:eastAsia="Times New Roman" w:hAnsi="Times New Roman"/>
          <w:szCs w:val="24"/>
          <w:lang w:val="cs-CZ" w:eastAsia="cs-CZ"/>
        </w:rPr>
        <w:t>primeranou</w:t>
      </w:r>
      <w:proofErr w:type="spellEnd"/>
      <w:r>
        <w:rPr>
          <w:rFonts w:ascii="Times New Roman" w:eastAsia="Times New Roman" w:hAnsi="Times New Roman"/>
          <w:szCs w:val="24"/>
          <w:lang w:val="cs-CZ" w:eastAsia="cs-CZ"/>
        </w:rPr>
        <w:t xml:space="preserve"> veku. Ž</w:t>
      </w:r>
      <w:proofErr w:type="spellStart"/>
      <w:r>
        <w:rPr>
          <w:rFonts w:ascii="Times New Roman" w:eastAsia="Times New Roman" w:hAnsi="Times New Roman"/>
          <w:szCs w:val="24"/>
          <w:lang w:val="sk-SK" w:eastAsia="cs-CZ"/>
        </w:rPr>
        <w:t>iaci</w:t>
      </w:r>
      <w:proofErr w:type="spellEnd"/>
      <w:r>
        <w:rPr>
          <w:rFonts w:ascii="Times New Roman" w:eastAsia="Times New Roman" w:hAnsi="Times New Roman"/>
          <w:szCs w:val="24"/>
          <w:lang w:val="sk-SK" w:eastAsia="cs-CZ"/>
        </w:rPr>
        <w:t xml:space="preserve"> sú hodnotení podľa  – </w:t>
      </w:r>
      <w:r>
        <w:rPr>
          <w:rFonts w:ascii="Times New Roman" w:eastAsia="Times New Roman" w:hAnsi="Times New Roman"/>
          <w:i/>
          <w:iCs/>
          <w:szCs w:val="24"/>
          <w:lang w:val="sk-SK" w:eastAsia="cs-CZ"/>
        </w:rPr>
        <w:t>Metodický pokyn</w:t>
      </w:r>
      <w:r>
        <w:rPr>
          <w:rFonts w:ascii="Times New Roman" w:eastAsia="Times New Roman" w:hAnsi="Times New Roman"/>
          <w:szCs w:val="24"/>
          <w:lang w:val="sk-SK" w:eastAsia="cs-CZ"/>
        </w:rPr>
        <w:t xml:space="preserve"> č. 22/</w:t>
      </w:r>
      <w:r>
        <w:rPr>
          <w:rFonts w:ascii="Times New Roman" w:eastAsia="Times New Roman" w:hAnsi="Times New Roman"/>
          <w:i/>
          <w:iCs/>
          <w:szCs w:val="24"/>
          <w:lang w:val="sk-SK" w:eastAsia="cs-CZ"/>
        </w:rPr>
        <w:t>2011</w:t>
      </w:r>
      <w:r>
        <w:rPr>
          <w:rFonts w:ascii="Times New Roman" w:eastAsia="Times New Roman" w:hAnsi="Times New Roman"/>
          <w:szCs w:val="24"/>
          <w:lang w:val="sk-SK" w:eastAsia="cs-CZ"/>
        </w:rPr>
        <w:t xml:space="preserve"> na </w:t>
      </w:r>
      <w:r>
        <w:rPr>
          <w:rFonts w:ascii="Times New Roman" w:eastAsia="Times New Roman" w:hAnsi="Times New Roman"/>
          <w:i/>
          <w:iCs/>
          <w:szCs w:val="24"/>
          <w:lang w:val="sk-SK" w:eastAsia="cs-CZ"/>
        </w:rPr>
        <w:t>hodnotenie žiakov základnej</w:t>
      </w:r>
      <w:r>
        <w:rPr>
          <w:rFonts w:ascii="Times New Roman" w:eastAsia="Times New Roman" w:hAnsi="Times New Roman"/>
          <w:szCs w:val="24"/>
          <w:lang w:val="sk-SK" w:eastAsia="cs-CZ"/>
        </w:rPr>
        <w:t xml:space="preserve"> školy zo dňa 1.mája 2011</w:t>
      </w:r>
    </w:p>
    <w:p w:rsidR="000F4EE8" w:rsidRDefault="000F4EE8" w:rsidP="000F4EE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Cs w:val="24"/>
          <w:lang w:val="sk-SK" w:eastAsia="cs-CZ"/>
        </w:rPr>
      </w:pPr>
      <w:r>
        <w:rPr>
          <w:rFonts w:ascii="Times New Roman" w:hAnsi="Times New Roman"/>
          <w:szCs w:val="24"/>
          <w:lang w:val="sk-SK"/>
        </w:rPr>
        <w:t xml:space="preserve">Predmet sa hodnotí známkou. Cieľom slovného hodnotenia je zohľadňovať vyjadrovacie schopnosti žiaka, kreativitu, rečové zručnosti a viesť žiakov k správnemu </w:t>
      </w:r>
      <w:proofErr w:type="spellStart"/>
      <w:r>
        <w:rPr>
          <w:rFonts w:ascii="Times New Roman" w:hAnsi="Times New Roman"/>
          <w:szCs w:val="24"/>
          <w:lang w:val="sk-SK"/>
        </w:rPr>
        <w:t>sebahodnoteniu</w:t>
      </w:r>
      <w:proofErr w:type="spellEnd"/>
      <w:r>
        <w:rPr>
          <w:rFonts w:ascii="Times New Roman" w:hAnsi="Times New Roman"/>
          <w:szCs w:val="24"/>
          <w:lang w:val="sk-SK"/>
        </w:rPr>
        <w:t xml:space="preserve">. V priebehu školského roka sa uskutočňujú testy po každej lekcií, v ktorých učiteľ preveruje jazykové </w:t>
      </w:r>
      <w:proofErr w:type="spellStart"/>
      <w:r>
        <w:rPr>
          <w:rFonts w:ascii="Times New Roman" w:hAnsi="Times New Roman"/>
          <w:szCs w:val="24"/>
          <w:lang w:val="sk-SK"/>
        </w:rPr>
        <w:t>zručnnosti</w:t>
      </w:r>
      <w:proofErr w:type="spellEnd"/>
      <w:r>
        <w:rPr>
          <w:rFonts w:ascii="Times New Roman" w:hAnsi="Times New Roman"/>
          <w:szCs w:val="24"/>
          <w:lang w:val="sk-SK"/>
        </w:rPr>
        <w:t xml:space="preserve"> žiaka</w:t>
      </w:r>
    </w:p>
    <w:p w:rsidR="000F4EE8" w:rsidRDefault="000F4EE8" w:rsidP="000F4EE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Cs w:val="24"/>
          <w:lang w:val="sk-SK" w:eastAsia="sk-SK"/>
        </w:rPr>
      </w:pPr>
      <w:r>
        <w:rPr>
          <w:rFonts w:ascii="Times New Roman" w:eastAsia="Times New Roman" w:hAnsi="Times New Roman"/>
          <w:szCs w:val="24"/>
          <w:lang w:val="sk-SK" w:eastAsia="sk-SK"/>
        </w:rPr>
        <w:t>V popredí pritom stojí  stupeň ovládania jazyka, len na okraji poznatky a vedomosti. Vecné poznatky majú slúžiť ako podklad pre hodnotenie len v nevyhnutnom rozsahu. Platia pokyny pre hodnotenie a </w:t>
      </w:r>
      <w:r>
        <w:rPr>
          <w:rFonts w:ascii="Times New Roman" w:eastAsia="Times New Roman" w:hAnsi="Times New Roman"/>
          <w:szCs w:val="24"/>
          <w:u w:val="single"/>
          <w:lang w:val="sk-SK" w:eastAsia="sk-SK"/>
        </w:rPr>
        <w:t>známkovanie</w:t>
      </w:r>
      <w:r>
        <w:rPr>
          <w:rFonts w:ascii="Times New Roman" w:eastAsia="Times New Roman" w:hAnsi="Times New Roman"/>
          <w:szCs w:val="24"/>
          <w:lang w:val="sk-SK" w:eastAsia="sk-SK"/>
        </w:rPr>
        <w:t xml:space="preserve"> používané v školách v Slovenskej republike. </w:t>
      </w:r>
    </w:p>
    <w:p w:rsidR="000F4EE8" w:rsidRDefault="000F4EE8" w:rsidP="000F4EE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Cs w:val="24"/>
          <w:lang w:val="sk-SK" w:eastAsia="sk-SK"/>
        </w:rPr>
      </w:pPr>
      <w:r>
        <w:rPr>
          <w:rFonts w:ascii="Times New Roman" w:eastAsia="Times New Roman" w:hAnsi="Times New Roman"/>
          <w:szCs w:val="24"/>
          <w:lang w:val="sk-SK" w:eastAsia="sk-SK"/>
        </w:rPr>
        <w:t xml:space="preserve">Okrem formálnej známky musí byť pevnou súčasťou neformálneho zisťovania výkonov aj </w:t>
      </w:r>
      <w:r>
        <w:rPr>
          <w:rFonts w:ascii="Times New Roman" w:eastAsia="Times New Roman" w:hAnsi="Times New Roman"/>
          <w:szCs w:val="24"/>
          <w:u w:val="single"/>
          <w:lang w:val="sk-SK" w:eastAsia="sk-SK"/>
        </w:rPr>
        <w:t>slovné hodnotenie</w:t>
      </w:r>
      <w:r>
        <w:rPr>
          <w:rFonts w:ascii="Times New Roman" w:eastAsia="Times New Roman" w:hAnsi="Times New Roman"/>
          <w:szCs w:val="24"/>
          <w:lang w:val="sk-SK" w:eastAsia="sk-SK"/>
        </w:rPr>
        <w:t xml:space="preserve"> ako informácia pre žiakov a rodičov. </w:t>
      </w:r>
    </w:p>
    <w:p w:rsidR="000F4EE8" w:rsidRDefault="000F4EE8" w:rsidP="000F4EE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Cs w:val="24"/>
          <w:lang w:val="sk-SK" w:eastAsia="sk-SK"/>
        </w:rPr>
      </w:pPr>
      <w:r>
        <w:rPr>
          <w:rFonts w:ascii="Times New Roman" w:eastAsia="Times New Roman" w:hAnsi="Times New Roman"/>
          <w:szCs w:val="24"/>
          <w:lang w:val="sk-SK" w:eastAsia="sk-SK"/>
        </w:rPr>
        <w:t>Celkové hodnotenie výkonu žiaka na konci školského roka sa má uskutočňovať každopádne kvalitatívne/holisticky. Pritom treba brať ohľad na nasledujúce komponenty:</w:t>
      </w:r>
    </w:p>
    <w:p w:rsidR="000F4EE8" w:rsidRDefault="000F4EE8" w:rsidP="000F4EE8">
      <w:pPr>
        <w:numPr>
          <w:ilvl w:val="0"/>
          <w:numId w:val="17"/>
        </w:numPr>
        <w:spacing w:after="0" w:line="240" w:lineRule="auto"/>
        <w:ind w:left="700"/>
        <w:jc w:val="both"/>
        <w:rPr>
          <w:rFonts w:ascii="Times New Roman" w:eastAsia="Times New Roman" w:hAnsi="Times New Roman"/>
          <w:szCs w:val="24"/>
          <w:lang w:val="sk-SK" w:eastAsia="sk-SK"/>
        </w:rPr>
      </w:pPr>
      <w:r>
        <w:rPr>
          <w:rFonts w:ascii="Times New Roman" w:eastAsia="Times New Roman" w:hAnsi="Times New Roman"/>
          <w:szCs w:val="24"/>
          <w:lang w:val="sk-SK" w:eastAsia="sk-SK"/>
        </w:rPr>
        <w:t>stále výkony počas celého školského roka</w:t>
      </w:r>
    </w:p>
    <w:p w:rsidR="000F4EE8" w:rsidRDefault="000F4EE8" w:rsidP="000F4EE8">
      <w:pPr>
        <w:numPr>
          <w:ilvl w:val="0"/>
          <w:numId w:val="17"/>
        </w:numPr>
        <w:spacing w:after="0" w:line="240" w:lineRule="auto"/>
        <w:ind w:left="700"/>
        <w:jc w:val="both"/>
        <w:rPr>
          <w:rFonts w:ascii="Times New Roman" w:eastAsia="Times New Roman" w:hAnsi="Times New Roman"/>
          <w:szCs w:val="24"/>
          <w:lang w:val="sk-SK" w:eastAsia="sk-SK"/>
        </w:rPr>
      </w:pPr>
      <w:r>
        <w:rPr>
          <w:rFonts w:ascii="Times New Roman" w:eastAsia="Times New Roman" w:hAnsi="Times New Roman"/>
          <w:szCs w:val="24"/>
          <w:lang w:val="sk-SK" w:eastAsia="sk-SK"/>
        </w:rPr>
        <w:t>pokrok v učení (sa)</w:t>
      </w:r>
    </w:p>
    <w:p w:rsidR="000F4EE8" w:rsidRDefault="000F4EE8" w:rsidP="000F4EE8">
      <w:pPr>
        <w:rPr>
          <w:rFonts w:ascii="Times New Roman" w:eastAsia="Times New Roman" w:hAnsi="Times New Roman"/>
          <w:b/>
          <w:bCs/>
          <w:szCs w:val="24"/>
          <w:lang w:val="sk-SK" w:eastAsia="cs-CZ"/>
        </w:rPr>
      </w:pPr>
      <w:r>
        <w:rPr>
          <w:rFonts w:ascii="Times New Roman" w:eastAsia="Times New Roman" w:hAnsi="Times New Roman"/>
          <w:b/>
          <w:bCs/>
          <w:szCs w:val="24"/>
          <w:lang w:val="sk-SK" w:eastAsia="cs-CZ"/>
        </w:rPr>
        <w:t xml:space="preserve">Previerky vedomostí podľa tematických okruhov učiva. </w:t>
      </w:r>
    </w:p>
    <w:p w:rsidR="000F4EE8" w:rsidRDefault="000F4EE8" w:rsidP="000F4EE8">
      <w:pPr>
        <w:rPr>
          <w:rFonts w:ascii="Times New Roman" w:eastAsia="Times New Roman" w:hAnsi="Times New Roman"/>
          <w:bCs/>
          <w:szCs w:val="24"/>
          <w:lang w:val="sk-SK" w:eastAsia="cs-CZ"/>
        </w:rPr>
      </w:pPr>
      <w:r>
        <w:rPr>
          <w:rFonts w:ascii="Times New Roman" w:eastAsia="Times New Roman" w:hAnsi="Times New Roman"/>
          <w:bCs/>
          <w:szCs w:val="24"/>
          <w:lang w:val="sk-SK" w:eastAsia="cs-CZ"/>
        </w:rPr>
        <w:t xml:space="preserve">Počet previerok určuje vyučujúci predmetu podľa možností  a podmienok vyučovania.  Vždy dbá na dodržanie </w:t>
      </w:r>
      <w:proofErr w:type="spellStart"/>
      <w:r>
        <w:rPr>
          <w:rFonts w:ascii="Times New Roman" w:eastAsia="Times New Roman" w:hAnsi="Times New Roman"/>
          <w:bCs/>
          <w:szCs w:val="24"/>
          <w:lang w:val="sk-SK" w:eastAsia="cs-CZ"/>
        </w:rPr>
        <w:t>psychohygienických</w:t>
      </w:r>
      <w:proofErr w:type="spellEnd"/>
      <w:r>
        <w:rPr>
          <w:rFonts w:ascii="Times New Roman" w:eastAsia="Times New Roman" w:hAnsi="Times New Roman"/>
          <w:bCs/>
          <w:szCs w:val="24"/>
          <w:lang w:val="sk-SK" w:eastAsia="cs-CZ"/>
        </w:rPr>
        <w:t xml:space="preserve"> predpisov. </w:t>
      </w:r>
    </w:p>
    <w:p w:rsidR="000F4EE8" w:rsidRDefault="000F4EE8" w:rsidP="000F4EE8">
      <w:pPr>
        <w:autoSpaceDE w:val="0"/>
        <w:autoSpaceDN w:val="0"/>
        <w:adjustRightInd w:val="0"/>
        <w:rPr>
          <w:rFonts w:ascii="Times New Roman" w:eastAsia="Times New Roman" w:hAnsi="Times New Roman"/>
          <w:szCs w:val="24"/>
          <w:lang w:val="sk-SK" w:eastAsia="sk-SK"/>
        </w:rPr>
      </w:pPr>
      <w:r>
        <w:rPr>
          <w:rFonts w:ascii="Times New Roman" w:eastAsia="Times New Roman" w:hAnsi="Times New Roman"/>
          <w:b/>
          <w:bCs/>
          <w:szCs w:val="24"/>
          <w:lang w:val="sk-SK" w:eastAsia="sk-SK"/>
        </w:rPr>
        <w:t xml:space="preserve">Hodnotenie previerok: </w:t>
      </w:r>
    </w:p>
    <w:tbl>
      <w:tblPr>
        <w:tblW w:w="4448" w:type="dxa"/>
        <w:tblInd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2907"/>
      </w:tblGrid>
      <w:tr w:rsidR="000F4EE8" w:rsidTr="000F4EE8">
        <w:trPr>
          <w:trHeight w:val="2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E8" w:rsidRDefault="000F4EE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Známka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E8" w:rsidRDefault="000F4EE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Percentá</w:t>
            </w:r>
          </w:p>
        </w:tc>
      </w:tr>
      <w:tr w:rsidR="000F4EE8" w:rsidTr="000F4EE8">
        <w:trPr>
          <w:trHeight w:val="2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E8" w:rsidRDefault="000F4EE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E8" w:rsidRDefault="000F4EE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100 – 88</w:t>
            </w:r>
          </w:p>
        </w:tc>
      </w:tr>
      <w:tr w:rsidR="000F4EE8" w:rsidTr="000F4EE8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E8" w:rsidRDefault="000F4EE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E8" w:rsidRDefault="000F4EE8" w:rsidP="004A2ED7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8</w:t>
            </w:r>
            <w:r w:rsidR="004A2ED7">
              <w:rPr>
                <w:rFonts w:ascii="Times New Roman" w:hAnsi="Times New Roman"/>
                <w:b/>
                <w:szCs w:val="24"/>
                <w:lang w:val="sk-SK"/>
              </w:rPr>
              <w:t>7</w:t>
            </w:r>
            <w:r>
              <w:rPr>
                <w:rFonts w:ascii="Times New Roman" w:hAnsi="Times New Roman"/>
                <w:b/>
                <w:szCs w:val="24"/>
                <w:lang w:val="sk-SK"/>
              </w:rPr>
              <w:t xml:space="preserve"> – 75</w:t>
            </w:r>
          </w:p>
        </w:tc>
      </w:tr>
      <w:tr w:rsidR="000F4EE8" w:rsidTr="000F4EE8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E8" w:rsidRDefault="000F4EE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E8" w:rsidRDefault="000F4EE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74 – 50</w:t>
            </w:r>
          </w:p>
        </w:tc>
      </w:tr>
      <w:tr w:rsidR="000F4EE8" w:rsidTr="000F4EE8">
        <w:trPr>
          <w:trHeight w:val="2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E8" w:rsidRDefault="000F4EE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E8" w:rsidRDefault="000F4EE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49 – 25</w:t>
            </w:r>
          </w:p>
        </w:tc>
      </w:tr>
      <w:tr w:rsidR="000F4EE8" w:rsidTr="000F4EE8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E8" w:rsidRDefault="000F4EE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lastRenderedPageBreak/>
              <w:t>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E8" w:rsidRDefault="000F4EE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24 - 0</w:t>
            </w:r>
          </w:p>
        </w:tc>
      </w:tr>
    </w:tbl>
    <w:p w:rsidR="000F4EE8" w:rsidRDefault="000F4EE8" w:rsidP="000F4EE8">
      <w:pPr>
        <w:pStyle w:val="Odsekzoznamu"/>
        <w:spacing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27314B" w:rsidRPr="006864A9" w:rsidRDefault="0027314B" w:rsidP="0027314B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864A9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</w:tblGrid>
      <w:tr w:rsidR="00F319E3" w:rsidRPr="006864A9" w:rsidTr="00F319E3">
        <w:tc>
          <w:tcPr>
            <w:tcW w:w="1900" w:type="dxa"/>
          </w:tcPr>
          <w:p w:rsidR="00F319E3" w:rsidRPr="006864A9" w:rsidRDefault="004F40A4" w:rsidP="00F319E3">
            <w:pPr>
              <w:rPr>
                <w:b/>
                <w:sz w:val="24"/>
                <w:szCs w:val="24"/>
                <w:lang w:val="sk-SK"/>
              </w:rPr>
            </w:pPr>
            <w:r w:rsidRPr="006864A9">
              <w:rPr>
                <w:b/>
                <w:sz w:val="24"/>
                <w:szCs w:val="24"/>
                <w:lang w:val="sk-SK"/>
              </w:rPr>
              <w:t>Mesiac</w:t>
            </w:r>
          </w:p>
        </w:tc>
        <w:tc>
          <w:tcPr>
            <w:tcW w:w="1900" w:type="dxa"/>
          </w:tcPr>
          <w:p w:rsidR="00F319E3" w:rsidRPr="006864A9" w:rsidRDefault="004F40A4" w:rsidP="00F319E3">
            <w:pPr>
              <w:rPr>
                <w:b/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T</w:t>
            </w:r>
            <w:r w:rsidRPr="006864A9">
              <w:rPr>
                <w:b/>
                <w:sz w:val="24"/>
                <w:szCs w:val="24"/>
                <w:lang w:val="sk-SK"/>
              </w:rPr>
              <w:t>ýždeň</w:t>
            </w:r>
          </w:p>
        </w:tc>
        <w:tc>
          <w:tcPr>
            <w:tcW w:w="1900" w:type="dxa"/>
          </w:tcPr>
          <w:p w:rsidR="00F319E3" w:rsidRPr="006864A9" w:rsidRDefault="004F40A4" w:rsidP="00F319E3">
            <w:pPr>
              <w:rPr>
                <w:b/>
                <w:sz w:val="24"/>
                <w:szCs w:val="24"/>
                <w:lang w:val="sk-SK"/>
              </w:rPr>
            </w:pPr>
            <w:r w:rsidRPr="006864A9">
              <w:rPr>
                <w:b/>
                <w:sz w:val="24"/>
                <w:szCs w:val="24"/>
                <w:lang w:val="sk-SK"/>
              </w:rPr>
              <w:t>Názov tematického celku a tém</w:t>
            </w:r>
          </w:p>
        </w:tc>
        <w:tc>
          <w:tcPr>
            <w:tcW w:w="1900" w:type="dxa"/>
          </w:tcPr>
          <w:p w:rsidR="00F319E3" w:rsidRPr="006864A9" w:rsidRDefault="004F40A4" w:rsidP="00F319E3">
            <w:pPr>
              <w:rPr>
                <w:b/>
                <w:sz w:val="24"/>
                <w:szCs w:val="24"/>
                <w:lang w:val="sk-SK"/>
              </w:rPr>
            </w:pPr>
            <w:r w:rsidRPr="006864A9">
              <w:rPr>
                <w:b/>
                <w:sz w:val="24"/>
                <w:szCs w:val="24"/>
                <w:lang w:val="sk-SK"/>
              </w:rPr>
              <w:t>Výkonový štandard</w:t>
            </w:r>
          </w:p>
          <w:p w:rsidR="004F40A4" w:rsidRPr="006864A9" w:rsidRDefault="004F40A4" w:rsidP="00F319E3">
            <w:pPr>
              <w:rPr>
                <w:b/>
                <w:sz w:val="24"/>
                <w:szCs w:val="24"/>
                <w:lang w:val="sk-SK"/>
              </w:rPr>
            </w:pPr>
            <w:r w:rsidRPr="006864A9">
              <w:rPr>
                <w:b/>
                <w:sz w:val="24"/>
                <w:szCs w:val="24"/>
                <w:lang w:val="sk-SK"/>
              </w:rPr>
              <w:t>Vzdelávac</w:t>
            </w:r>
            <w:r w:rsidR="00EE0EFB" w:rsidRPr="006864A9">
              <w:rPr>
                <w:b/>
                <w:sz w:val="24"/>
                <w:szCs w:val="24"/>
                <w:lang w:val="sk-SK"/>
              </w:rPr>
              <w:t>ie ciele</w:t>
            </w:r>
          </w:p>
        </w:tc>
        <w:tc>
          <w:tcPr>
            <w:tcW w:w="1900" w:type="dxa"/>
          </w:tcPr>
          <w:p w:rsidR="00F319E3" w:rsidRPr="006864A9" w:rsidRDefault="004F40A4" w:rsidP="00F319E3">
            <w:pPr>
              <w:rPr>
                <w:b/>
                <w:sz w:val="24"/>
                <w:szCs w:val="24"/>
                <w:lang w:val="sk-SK"/>
              </w:rPr>
            </w:pPr>
            <w:r w:rsidRPr="006864A9">
              <w:rPr>
                <w:b/>
                <w:sz w:val="24"/>
                <w:szCs w:val="24"/>
                <w:lang w:val="sk-SK"/>
              </w:rPr>
              <w:t>Poznámka</w:t>
            </w: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4F40A4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IX.</w:t>
            </w:r>
          </w:p>
        </w:tc>
        <w:tc>
          <w:tcPr>
            <w:tcW w:w="1900" w:type="dxa"/>
          </w:tcPr>
          <w:p w:rsidR="00F319E3" w:rsidRPr="006864A9" w:rsidRDefault="004F40A4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1.</w:t>
            </w:r>
          </w:p>
        </w:tc>
        <w:tc>
          <w:tcPr>
            <w:tcW w:w="1900" w:type="dxa"/>
          </w:tcPr>
          <w:p w:rsidR="00F319E3" w:rsidRPr="006864A9" w:rsidRDefault="004F40A4" w:rsidP="00F319E3">
            <w:pPr>
              <w:rPr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Opakovanie: Čísla, presný čas, dátum, Písmená, Krajiny, V triede</w:t>
            </w:r>
          </w:p>
        </w:tc>
        <w:tc>
          <w:tcPr>
            <w:tcW w:w="1900" w:type="dxa"/>
          </w:tcPr>
          <w:p w:rsidR="004F40A4" w:rsidRPr="006864A9" w:rsidRDefault="004F40A4" w:rsidP="004F40A4">
            <w:pPr>
              <w:rPr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Vedieť pravidlá pri vytvorenie čísiel, vymenovať krajiny, školské potreby a učebné predmety</w:t>
            </w:r>
          </w:p>
          <w:p w:rsidR="00F319E3" w:rsidRPr="006864A9" w:rsidRDefault="004F40A4" w:rsidP="00F319E3">
            <w:pPr>
              <w:rPr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Kalendár, hodiny</w:t>
            </w:r>
          </w:p>
        </w:tc>
        <w:tc>
          <w:tcPr>
            <w:tcW w:w="1900" w:type="dxa"/>
          </w:tcPr>
          <w:p w:rsidR="004F40A4" w:rsidRPr="006864A9" w:rsidRDefault="004F40A4" w:rsidP="004F40A4">
            <w:pPr>
              <w:rPr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Gramatika: členy, prídavné mená</w:t>
            </w:r>
          </w:p>
          <w:p w:rsidR="00F319E3" w:rsidRPr="006864A9" w:rsidRDefault="004F40A4" w:rsidP="00F319E3">
            <w:pPr>
              <w:rPr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Vedieť zaradiť podstatné mená do skupín podľa členov</w:t>
            </w: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4F40A4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2.</w:t>
            </w:r>
          </w:p>
        </w:tc>
        <w:tc>
          <w:tcPr>
            <w:tcW w:w="1900" w:type="dxa"/>
          </w:tcPr>
          <w:p w:rsidR="00F319E3" w:rsidRPr="006864A9" w:rsidRDefault="004F40A4" w:rsidP="00F319E3">
            <w:pPr>
              <w:rPr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Cvičenie</w:t>
            </w:r>
          </w:p>
        </w:tc>
        <w:tc>
          <w:tcPr>
            <w:tcW w:w="1900" w:type="dxa"/>
          </w:tcPr>
          <w:p w:rsidR="00F319E3" w:rsidRPr="006864A9" w:rsidRDefault="004F40A4" w:rsidP="00F319E3">
            <w:pPr>
              <w:rPr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Pripojiť k podstatným menám členy a prídavné mená, práca vo dvojiciach</w:t>
            </w:r>
          </w:p>
        </w:tc>
        <w:tc>
          <w:tcPr>
            <w:tcW w:w="1900" w:type="dxa"/>
          </w:tcPr>
          <w:p w:rsidR="00F319E3" w:rsidRPr="006864A9" w:rsidRDefault="004F40A4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Obrázky</w:t>
            </w: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4F40A4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3.</w:t>
            </w:r>
          </w:p>
        </w:tc>
        <w:tc>
          <w:tcPr>
            <w:tcW w:w="1900" w:type="dxa"/>
          </w:tcPr>
          <w:p w:rsidR="00F319E3" w:rsidRPr="006864A9" w:rsidRDefault="00B61BAB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 xml:space="preserve">Rodina a </w:t>
            </w:r>
            <w:r w:rsidR="006864A9" w:rsidRPr="006864A9">
              <w:rPr>
                <w:rFonts w:ascii="Times New Roman" w:hAnsi="Times New Roman" w:cs="Times New Roman"/>
                <w:sz w:val="24"/>
                <w:lang w:val="sk-SK"/>
              </w:rPr>
              <w:t>priatelia</w:t>
            </w:r>
          </w:p>
        </w:tc>
        <w:tc>
          <w:tcPr>
            <w:tcW w:w="1900" w:type="dxa"/>
          </w:tcPr>
          <w:p w:rsidR="00F319E3" w:rsidRPr="006864A9" w:rsidRDefault="00B61BAB" w:rsidP="00F319E3">
            <w:pPr>
              <w:rPr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Rozšíriť slovnú zásobu podstatnými a prídavnými menami, práca s textom v skupine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B61BAB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4.</w:t>
            </w:r>
          </w:p>
        </w:tc>
        <w:tc>
          <w:tcPr>
            <w:tcW w:w="1900" w:type="dxa"/>
          </w:tcPr>
          <w:p w:rsidR="00F319E3" w:rsidRPr="006864A9" w:rsidRDefault="00B61BAB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Rodinný život, týždenný plán</w:t>
            </w:r>
          </w:p>
        </w:tc>
        <w:tc>
          <w:tcPr>
            <w:tcW w:w="1900" w:type="dxa"/>
          </w:tcPr>
          <w:p w:rsidR="00B61BAB" w:rsidRPr="006864A9" w:rsidRDefault="00B61BAB" w:rsidP="00B61BAB">
            <w:pPr>
              <w:rPr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počúvanie</w:t>
            </w:r>
            <w:r w:rsidRPr="006864A9">
              <w:rPr>
                <w:lang w:val="sk-SK"/>
              </w:rPr>
              <w:t>, r</w:t>
            </w: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ozumieť prehratým textom</w:t>
            </w:r>
          </w:p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2338FD" w:rsidRPr="006864A9" w:rsidRDefault="002338FD" w:rsidP="002338FD">
            <w:pPr>
              <w:rPr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Gramatika: pravidelné a nepravidelné slovesá, prítomný čas slovies</w:t>
            </w:r>
          </w:p>
          <w:p w:rsidR="002338FD" w:rsidRPr="006864A9" w:rsidRDefault="002338FD" w:rsidP="002338FD">
            <w:pPr>
              <w:rPr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Časovanie slovies, rozoznávať dve skupiny slovies a vedieť rozdiely medzi nimi</w:t>
            </w:r>
          </w:p>
          <w:p w:rsidR="00F319E3" w:rsidRPr="006864A9" w:rsidRDefault="002338FD" w:rsidP="002338FD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Tabuľka slovies</w:t>
            </w: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B61BAB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X.</w:t>
            </w:r>
          </w:p>
        </w:tc>
        <w:tc>
          <w:tcPr>
            <w:tcW w:w="1900" w:type="dxa"/>
          </w:tcPr>
          <w:p w:rsidR="00F319E3" w:rsidRPr="006864A9" w:rsidRDefault="00B61BAB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 xml:space="preserve">5. </w:t>
            </w:r>
          </w:p>
        </w:tc>
        <w:tc>
          <w:tcPr>
            <w:tcW w:w="1900" w:type="dxa"/>
          </w:tcPr>
          <w:p w:rsidR="00F319E3" w:rsidRPr="006864A9" w:rsidRDefault="002338FD" w:rsidP="00F319E3">
            <w:pPr>
              <w:rPr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Môj profil</w:t>
            </w:r>
          </w:p>
        </w:tc>
        <w:tc>
          <w:tcPr>
            <w:tcW w:w="1900" w:type="dxa"/>
          </w:tcPr>
          <w:p w:rsidR="00F319E3" w:rsidRPr="006864A9" w:rsidRDefault="002338FD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Predstavenie sa vlastnými slovami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2338FD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6.</w:t>
            </w:r>
          </w:p>
        </w:tc>
        <w:tc>
          <w:tcPr>
            <w:tcW w:w="1900" w:type="dxa"/>
          </w:tcPr>
          <w:p w:rsidR="00F319E3" w:rsidRPr="006864A9" w:rsidRDefault="002338FD" w:rsidP="00F319E3">
            <w:pPr>
              <w:rPr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 xml:space="preserve">Tu bývam, môj </w:t>
            </w: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lastRenderedPageBreak/>
              <w:t xml:space="preserve">domov </w:t>
            </w:r>
          </w:p>
        </w:tc>
        <w:tc>
          <w:tcPr>
            <w:tcW w:w="1900" w:type="dxa"/>
          </w:tcPr>
          <w:p w:rsidR="00F319E3" w:rsidRPr="006864A9" w:rsidRDefault="002338FD" w:rsidP="00F319E3">
            <w:pPr>
              <w:rPr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lastRenderedPageBreak/>
              <w:t xml:space="preserve">Používať </w:t>
            </w: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lastRenderedPageBreak/>
              <w:t>prídavné mená</w:t>
            </w:r>
          </w:p>
        </w:tc>
        <w:tc>
          <w:tcPr>
            <w:tcW w:w="1900" w:type="dxa"/>
          </w:tcPr>
          <w:p w:rsidR="00F319E3" w:rsidRPr="006864A9" w:rsidRDefault="002338FD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lastRenderedPageBreak/>
              <w:t>Obrázky a fotky</w:t>
            </w: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2338FD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7.</w:t>
            </w:r>
          </w:p>
        </w:tc>
        <w:tc>
          <w:tcPr>
            <w:tcW w:w="1900" w:type="dxa"/>
          </w:tcPr>
          <w:p w:rsidR="00F319E3" w:rsidRPr="006864A9" w:rsidRDefault="002338FD" w:rsidP="00F319E3">
            <w:pPr>
              <w:rPr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Voľný čas a šport</w:t>
            </w:r>
          </w:p>
        </w:tc>
        <w:tc>
          <w:tcPr>
            <w:tcW w:w="1900" w:type="dxa"/>
          </w:tcPr>
          <w:p w:rsidR="002338FD" w:rsidRPr="006864A9" w:rsidRDefault="002338FD" w:rsidP="002338FD">
            <w:pPr>
              <w:rPr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Rozšírenie slovnej zásoby</w:t>
            </w:r>
          </w:p>
          <w:p w:rsidR="002338FD" w:rsidRPr="006864A9" w:rsidRDefault="002338FD" w:rsidP="002338FD">
            <w:pPr>
              <w:rPr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Gramatika: slovosled, vety so spojkou “</w:t>
            </w:r>
            <w:proofErr w:type="spellStart"/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dass</w:t>
            </w:r>
            <w:proofErr w:type="spellEnd"/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”</w:t>
            </w:r>
          </w:p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2338FD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8.</w:t>
            </w:r>
          </w:p>
        </w:tc>
        <w:tc>
          <w:tcPr>
            <w:tcW w:w="1900" w:type="dxa"/>
          </w:tcPr>
          <w:p w:rsidR="00F319E3" w:rsidRPr="006864A9" w:rsidRDefault="002338FD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Výlet</w:t>
            </w:r>
          </w:p>
        </w:tc>
        <w:tc>
          <w:tcPr>
            <w:tcW w:w="1900" w:type="dxa"/>
          </w:tcPr>
          <w:p w:rsidR="00F319E3" w:rsidRPr="006864A9" w:rsidRDefault="002338FD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Rozumieť pre</w:t>
            </w:r>
            <w:r w:rsidR="00AD5A15" w:rsidRPr="006864A9">
              <w:rPr>
                <w:rFonts w:ascii="Times New Roman" w:hAnsi="Times New Roman" w:cs="Times New Roman"/>
                <w:sz w:val="24"/>
                <w:lang w:val="sk-SK"/>
              </w:rPr>
              <w:t>č</w:t>
            </w: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ítaným textom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2338FD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XI.</w:t>
            </w:r>
          </w:p>
        </w:tc>
        <w:tc>
          <w:tcPr>
            <w:tcW w:w="1900" w:type="dxa"/>
          </w:tcPr>
          <w:p w:rsidR="00F319E3" w:rsidRPr="006864A9" w:rsidRDefault="002338FD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9.</w:t>
            </w:r>
          </w:p>
        </w:tc>
        <w:tc>
          <w:tcPr>
            <w:tcW w:w="1900" w:type="dxa"/>
          </w:tcPr>
          <w:p w:rsidR="00F319E3" w:rsidRPr="006864A9" w:rsidRDefault="002338FD" w:rsidP="00F319E3">
            <w:pPr>
              <w:rPr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V hotely. Dialógy</w:t>
            </w:r>
          </w:p>
        </w:tc>
        <w:tc>
          <w:tcPr>
            <w:tcW w:w="1900" w:type="dxa"/>
          </w:tcPr>
          <w:p w:rsidR="00F319E3" w:rsidRPr="006864A9" w:rsidRDefault="002338FD" w:rsidP="00F319E3">
            <w:pPr>
              <w:rPr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Práca vo dvojiciach, slovná zásoba</w:t>
            </w:r>
          </w:p>
        </w:tc>
        <w:tc>
          <w:tcPr>
            <w:tcW w:w="1900" w:type="dxa"/>
          </w:tcPr>
          <w:p w:rsidR="00F319E3" w:rsidRPr="006864A9" w:rsidRDefault="002338FD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Obrázky</w:t>
            </w: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2338FD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10.</w:t>
            </w:r>
          </w:p>
        </w:tc>
        <w:tc>
          <w:tcPr>
            <w:tcW w:w="1900" w:type="dxa"/>
          </w:tcPr>
          <w:p w:rsidR="00F319E3" w:rsidRPr="006864A9" w:rsidRDefault="002338FD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 xml:space="preserve">Výlet v </w:t>
            </w:r>
            <w:proofErr w:type="spellStart"/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Rheinlande</w:t>
            </w:r>
            <w:proofErr w:type="spellEnd"/>
          </w:p>
        </w:tc>
        <w:tc>
          <w:tcPr>
            <w:tcW w:w="1900" w:type="dxa"/>
          </w:tcPr>
          <w:p w:rsidR="00F319E3" w:rsidRPr="006864A9" w:rsidRDefault="002338FD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Rozumieť text</w:t>
            </w:r>
            <w:r w:rsidR="00AD5A15" w:rsidRPr="006864A9">
              <w:rPr>
                <w:sz w:val="24"/>
                <w:szCs w:val="24"/>
                <w:lang w:val="sk-SK"/>
              </w:rPr>
              <w:t>u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 xml:space="preserve">11. 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U lekára. Dialógy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Rozšírenie slovnej zásoby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12.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rFonts w:ascii="Times New Roman" w:hAnsi="Times New Roman" w:cs="Times New Roman"/>
                <w:sz w:val="24"/>
                <w:lang w:val="sk-SK"/>
              </w:rPr>
              <w:t>Nehoda, čítanie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Rozumieť textu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XII.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 xml:space="preserve">13. 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Sviatky v Nemecku: Mikuláš</w:t>
            </w:r>
          </w:p>
        </w:tc>
        <w:tc>
          <w:tcPr>
            <w:tcW w:w="1900" w:type="dxa"/>
          </w:tcPr>
          <w:p w:rsidR="00F319E3" w:rsidRPr="006864A9" w:rsidRDefault="007611E3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Zoznámiť sa s tradíciou inej krajiny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Obrázky</w:t>
            </w: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 xml:space="preserve">14. 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Tradície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Počúvanie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15.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Vianoce</w:t>
            </w:r>
          </w:p>
        </w:tc>
        <w:tc>
          <w:tcPr>
            <w:tcW w:w="1900" w:type="dxa"/>
          </w:tcPr>
          <w:p w:rsidR="00F319E3" w:rsidRPr="006864A9" w:rsidRDefault="004758BD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Zoznámiť sa</w:t>
            </w:r>
            <w:r w:rsidR="00F32905" w:rsidRPr="006864A9">
              <w:rPr>
                <w:sz w:val="24"/>
                <w:szCs w:val="24"/>
                <w:lang w:val="sk-SK"/>
              </w:rPr>
              <w:t xml:space="preserve"> s</w:t>
            </w:r>
            <w:r w:rsidRPr="006864A9">
              <w:rPr>
                <w:sz w:val="24"/>
                <w:szCs w:val="24"/>
                <w:lang w:val="sk-SK"/>
              </w:rPr>
              <w:t>o zvykmi inej krajiny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Obrázky</w:t>
            </w: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I.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16.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Kde bývam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Rozvíjanie slovnej zásoby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17.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Projekt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Zostavenie projektu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 xml:space="preserve">18. 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Prezentácia</w:t>
            </w:r>
            <w:r w:rsidR="002A6C26" w:rsidRPr="006864A9">
              <w:rPr>
                <w:sz w:val="24"/>
                <w:szCs w:val="24"/>
                <w:lang w:val="sk-SK"/>
              </w:rPr>
              <w:t xml:space="preserve"> projektu</w:t>
            </w:r>
          </w:p>
        </w:tc>
        <w:tc>
          <w:tcPr>
            <w:tcW w:w="1900" w:type="dxa"/>
          </w:tcPr>
          <w:p w:rsidR="00F319E3" w:rsidRPr="006864A9" w:rsidRDefault="007611E3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Vyhodnotenie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II.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19.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V meste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Popis mesta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Mapa mesta</w:t>
            </w: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20.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Ako sa dostanem…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Práca vo dvojiciach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21.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Sv. Valentín – Tradície v Nemecku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Počúvanie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III.</w:t>
            </w:r>
          </w:p>
        </w:tc>
        <w:tc>
          <w:tcPr>
            <w:tcW w:w="1900" w:type="dxa"/>
          </w:tcPr>
          <w:p w:rsidR="00F319E3" w:rsidRPr="006864A9" w:rsidRDefault="00AD5A15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22.</w:t>
            </w:r>
          </w:p>
        </w:tc>
        <w:tc>
          <w:tcPr>
            <w:tcW w:w="1900" w:type="dxa"/>
          </w:tcPr>
          <w:p w:rsidR="00F319E3" w:rsidRPr="006864A9" w:rsidRDefault="00117238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Ideme nakupovať</w:t>
            </w:r>
          </w:p>
        </w:tc>
        <w:tc>
          <w:tcPr>
            <w:tcW w:w="1900" w:type="dxa"/>
          </w:tcPr>
          <w:p w:rsidR="00F319E3" w:rsidRPr="006864A9" w:rsidRDefault="00117238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Rozšírenie slovnej zásoby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117238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23.</w:t>
            </w:r>
          </w:p>
        </w:tc>
        <w:tc>
          <w:tcPr>
            <w:tcW w:w="1900" w:type="dxa"/>
          </w:tcPr>
          <w:p w:rsidR="00F319E3" w:rsidRPr="006864A9" w:rsidRDefault="00117238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Potraviny</w:t>
            </w:r>
          </w:p>
        </w:tc>
        <w:tc>
          <w:tcPr>
            <w:tcW w:w="1900" w:type="dxa"/>
          </w:tcPr>
          <w:p w:rsidR="00F319E3" w:rsidRPr="006864A9" w:rsidRDefault="00117238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Počúvanie</w:t>
            </w:r>
          </w:p>
        </w:tc>
        <w:tc>
          <w:tcPr>
            <w:tcW w:w="1900" w:type="dxa"/>
          </w:tcPr>
          <w:p w:rsidR="00F319E3" w:rsidRPr="006864A9" w:rsidRDefault="00117238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Letáky</w:t>
            </w: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117238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24.</w:t>
            </w:r>
          </w:p>
        </w:tc>
        <w:tc>
          <w:tcPr>
            <w:tcW w:w="1900" w:type="dxa"/>
          </w:tcPr>
          <w:p w:rsidR="00F319E3" w:rsidRPr="006864A9" w:rsidRDefault="00117238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Prosím si…</w:t>
            </w:r>
          </w:p>
        </w:tc>
        <w:tc>
          <w:tcPr>
            <w:tcW w:w="1900" w:type="dxa"/>
          </w:tcPr>
          <w:p w:rsidR="00F319E3" w:rsidRPr="006864A9" w:rsidRDefault="00117238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Práca vo dvojiciach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117238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IV.</w:t>
            </w:r>
          </w:p>
        </w:tc>
        <w:tc>
          <w:tcPr>
            <w:tcW w:w="1900" w:type="dxa"/>
          </w:tcPr>
          <w:p w:rsidR="00F319E3" w:rsidRPr="006864A9" w:rsidRDefault="00117238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25.</w:t>
            </w:r>
          </w:p>
        </w:tc>
        <w:tc>
          <w:tcPr>
            <w:tcW w:w="1900" w:type="dxa"/>
          </w:tcPr>
          <w:p w:rsidR="00F319E3" w:rsidRPr="006864A9" w:rsidRDefault="00117238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Počasie</w:t>
            </w:r>
          </w:p>
        </w:tc>
        <w:tc>
          <w:tcPr>
            <w:tcW w:w="1900" w:type="dxa"/>
          </w:tcPr>
          <w:p w:rsidR="00F319E3" w:rsidRPr="006864A9" w:rsidRDefault="00117238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Slovná zásoba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26.</w:t>
            </w:r>
          </w:p>
        </w:tc>
        <w:tc>
          <w:tcPr>
            <w:tcW w:w="1900" w:type="dxa"/>
          </w:tcPr>
          <w:p w:rsidR="00F319E3" w:rsidRPr="006864A9" w:rsidRDefault="00117238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Predpoveď počasia</w:t>
            </w:r>
          </w:p>
        </w:tc>
        <w:tc>
          <w:tcPr>
            <w:tcW w:w="1900" w:type="dxa"/>
          </w:tcPr>
          <w:p w:rsidR="00F319E3" w:rsidRPr="006864A9" w:rsidRDefault="00117238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 xml:space="preserve">Sledovanie televíznych </w:t>
            </w:r>
            <w:r w:rsidRPr="006864A9">
              <w:rPr>
                <w:sz w:val="24"/>
                <w:szCs w:val="24"/>
                <w:lang w:val="sk-SK"/>
              </w:rPr>
              <w:lastRenderedPageBreak/>
              <w:t>novín</w:t>
            </w:r>
          </w:p>
        </w:tc>
        <w:tc>
          <w:tcPr>
            <w:tcW w:w="1900" w:type="dxa"/>
          </w:tcPr>
          <w:p w:rsidR="00F319E3" w:rsidRPr="006864A9" w:rsidRDefault="00117238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lastRenderedPageBreak/>
              <w:t>Počítač</w:t>
            </w: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27.</w:t>
            </w: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Počasie ročných obdôb</w:t>
            </w: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Čítanie textu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V.</w:t>
            </w: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28.</w:t>
            </w: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Projekt</w:t>
            </w: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Zostavenie projektu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29.</w:t>
            </w: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Prezentácia projektu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30.</w:t>
            </w: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Prázdniny v Nemecku</w:t>
            </w: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Čítanie textov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VI.</w:t>
            </w: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31.</w:t>
            </w: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Opakovanie tém</w:t>
            </w: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Dialógy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32.</w:t>
            </w: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Opakovanie tém</w:t>
            </w: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Dialógy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  <w:tr w:rsidR="00F319E3" w:rsidRPr="006864A9" w:rsidTr="00F319E3"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33.</w:t>
            </w:r>
          </w:p>
        </w:tc>
        <w:tc>
          <w:tcPr>
            <w:tcW w:w="1900" w:type="dxa"/>
          </w:tcPr>
          <w:p w:rsidR="00F319E3" w:rsidRPr="006864A9" w:rsidRDefault="002A6C26" w:rsidP="00F319E3">
            <w:pPr>
              <w:rPr>
                <w:sz w:val="24"/>
                <w:szCs w:val="24"/>
                <w:lang w:val="sk-SK"/>
              </w:rPr>
            </w:pPr>
            <w:r w:rsidRPr="006864A9">
              <w:rPr>
                <w:sz w:val="24"/>
                <w:szCs w:val="24"/>
                <w:lang w:val="sk-SK"/>
              </w:rPr>
              <w:t>Hodnotenie</w:t>
            </w: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900" w:type="dxa"/>
          </w:tcPr>
          <w:p w:rsidR="00F319E3" w:rsidRPr="006864A9" w:rsidRDefault="00F319E3" w:rsidP="00F319E3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BC3BED" w:rsidRPr="006864A9" w:rsidRDefault="00BC3BED">
      <w:pPr>
        <w:rPr>
          <w:lang w:val="sk-SK"/>
        </w:rPr>
      </w:pPr>
    </w:p>
    <w:p w:rsidR="00BC3BED" w:rsidRPr="006864A9" w:rsidRDefault="00BC3BED">
      <w:pPr>
        <w:rPr>
          <w:lang w:val="sk-SK"/>
        </w:rPr>
      </w:pPr>
    </w:p>
    <w:sectPr w:rsidR="00BC3BED" w:rsidRPr="006864A9" w:rsidSect="00BC3BED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A866A97"/>
    <w:multiLevelType w:val="hybridMultilevel"/>
    <w:tmpl w:val="D12E7E92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E3C04"/>
    <w:multiLevelType w:val="hybridMultilevel"/>
    <w:tmpl w:val="A5E6EAC6"/>
    <w:lvl w:ilvl="0" w:tplc="EC1C7406">
      <w:numFmt w:val="bullet"/>
      <w:lvlText w:val="-"/>
      <w:lvlJc w:val="left"/>
      <w:pPr>
        <w:ind w:left="677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5A4C8D"/>
    <w:multiLevelType w:val="hybridMultilevel"/>
    <w:tmpl w:val="3D647EA0"/>
    <w:lvl w:ilvl="0" w:tplc="47785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E5F0B"/>
    <w:multiLevelType w:val="singleLevel"/>
    <w:tmpl w:val="E45083BC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16">
    <w:nsid w:val="573B4144"/>
    <w:multiLevelType w:val="singleLevel"/>
    <w:tmpl w:val="D65C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C3BED"/>
    <w:rsid w:val="000031CA"/>
    <w:rsid w:val="00094418"/>
    <w:rsid w:val="000F4EE8"/>
    <w:rsid w:val="00117238"/>
    <w:rsid w:val="001A6A43"/>
    <w:rsid w:val="002338FD"/>
    <w:rsid w:val="0027314B"/>
    <w:rsid w:val="002A6C26"/>
    <w:rsid w:val="002D0580"/>
    <w:rsid w:val="002F351A"/>
    <w:rsid w:val="003461CB"/>
    <w:rsid w:val="00411CA7"/>
    <w:rsid w:val="004758BD"/>
    <w:rsid w:val="004A2ED7"/>
    <w:rsid w:val="004F40A4"/>
    <w:rsid w:val="00522A18"/>
    <w:rsid w:val="00571924"/>
    <w:rsid w:val="0060211B"/>
    <w:rsid w:val="006864A9"/>
    <w:rsid w:val="006A6DA5"/>
    <w:rsid w:val="007611E3"/>
    <w:rsid w:val="0077388C"/>
    <w:rsid w:val="007A1068"/>
    <w:rsid w:val="008C681B"/>
    <w:rsid w:val="009439B0"/>
    <w:rsid w:val="00977EA8"/>
    <w:rsid w:val="00A2191A"/>
    <w:rsid w:val="00AD5A15"/>
    <w:rsid w:val="00B43488"/>
    <w:rsid w:val="00B61BAB"/>
    <w:rsid w:val="00BC3BED"/>
    <w:rsid w:val="00C31335"/>
    <w:rsid w:val="00DE321B"/>
    <w:rsid w:val="00E1700F"/>
    <w:rsid w:val="00EA7AF5"/>
    <w:rsid w:val="00EE0EFB"/>
    <w:rsid w:val="00F319E3"/>
    <w:rsid w:val="00F32905"/>
    <w:rsid w:val="00F41EAF"/>
    <w:rsid w:val="00F56D24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10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31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2F351A"/>
    <w:pPr>
      <w:ind w:left="720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C804DD6B-45F0-4E10-81ED-34C24C7B1A8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uzivatel</cp:lastModifiedBy>
  <cp:revision>31</cp:revision>
  <cp:lastPrinted>2012-09-30T12:20:00Z</cp:lastPrinted>
  <dcterms:created xsi:type="dcterms:W3CDTF">2012-09-09T14:14:00Z</dcterms:created>
  <dcterms:modified xsi:type="dcterms:W3CDTF">2014-01-26T23:12:00Z</dcterms:modified>
</cp:coreProperties>
</file>