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00" w:rsidRDefault="001B5D00" w:rsidP="001B5D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Učebné osnovy – všeobecná časť</w:t>
      </w:r>
    </w:p>
    <w:p w:rsidR="001B5D00" w:rsidRPr="001B5D00" w:rsidRDefault="001B5D00" w:rsidP="001B5D00">
      <w:pPr>
        <w:autoSpaceDE w:val="0"/>
        <w:autoSpaceDN w:val="0"/>
        <w:adjustRightInd w:val="0"/>
        <w:jc w:val="center"/>
        <w:rPr>
          <w:b/>
          <w:bCs/>
        </w:rPr>
      </w:pPr>
    </w:p>
    <w:p w:rsidR="004B5106" w:rsidRPr="001B5D00" w:rsidRDefault="004B5106" w:rsidP="004B5106">
      <w:pPr>
        <w:autoSpaceDE w:val="0"/>
        <w:autoSpaceDN w:val="0"/>
        <w:adjustRightInd w:val="0"/>
        <w:rPr>
          <w:b/>
          <w:bCs/>
          <w:color w:val="17365D"/>
        </w:rPr>
      </w:pPr>
      <w:r w:rsidRPr="001B5D00">
        <w:rPr>
          <w:b/>
          <w:bCs/>
        </w:rPr>
        <w:t>PREDMET:</w:t>
      </w:r>
      <w:r w:rsidRPr="001B5D00">
        <w:rPr>
          <w:b/>
          <w:bCs/>
        </w:rPr>
        <w:tab/>
      </w:r>
      <w:r w:rsidRPr="001B5D00">
        <w:rPr>
          <w:bCs/>
        </w:rPr>
        <w:tab/>
      </w:r>
      <w:r w:rsidR="001B5D00">
        <w:rPr>
          <w:bCs/>
        </w:rPr>
        <w:tab/>
      </w:r>
      <w:r w:rsidRPr="001B5D00">
        <w:rPr>
          <w:b/>
          <w:bCs/>
        </w:rPr>
        <w:t>Fyzika</w:t>
      </w:r>
      <w:r w:rsidRPr="001B5D00">
        <w:rPr>
          <w:b/>
          <w:bCs/>
          <w:color w:val="17365D"/>
        </w:rPr>
        <w:tab/>
        <w:t xml:space="preserve">          </w:t>
      </w:r>
      <w:bookmarkStart w:id="0" w:name="_GoBack"/>
      <w:bookmarkEnd w:id="0"/>
    </w:p>
    <w:p w:rsidR="004B5106" w:rsidRPr="001B5D00" w:rsidRDefault="004B5106" w:rsidP="004B5106">
      <w:pPr>
        <w:autoSpaceDE w:val="0"/>
        <w:autoSpaceDN w:val="0"/>
        <w:adjustRightInd w:val="0"/>
        <w:rPr>
          <w:b/>
          <w:bCs/>
        </w:rPr>
      </w:pPr>
      <w:r w:rsidRPr="001B5D00">
        <w:rPr>
          <w:b/>
          <w:bCs/>
        </w:rPr>
        <w:t>ROČNÍK:</w:t>
      </w:r>
      <w:r w:rsidRPr="001B5D00">
        <w:rPr>
          <w:b/>
          <w:bCs/>
        </w:rPr>
        <w:tab/>
      </w:r>
      <w:r w:rsidRPr="001B5D00">
        <w:rPr>
          <w:b/>
          <w:bCs/>
        </w:rPr>
        <w:tab/>
      </w:r>
      <w:r w:rsidRPr="001B5D00">
        <w:rPr>
          <w:b/>
          <w:bCs/>
        </w:rPr>
        <w:tab/>
      </w:r>
      <w:r w:rsidR="003B4290" w:rsidRPr="001B5D00">
        <w:rPr>
          <w:b/>
          <w:bCs/>
        </w:rPr>
        <w:t>šiesty</w:t>
      </w:r>
    </w:p>
    <w:p w:rsidR="004B5106" w:rsidRPr="001B5D00" w:rsidRDefault="004B5106" w:rsidP="004B5106">
      <w:pPr>
        <w:autoSpaceDE w:val="0"/>
        <w:autoSpaceDN w:val="0"/>
        <w:adjustRightInd w:val="0"/>
        <w:rPr>
          <w:b/>
          <w:bCs/>
        </w:rPr>
      </w:pPr>
      <w:r w:rsidRPr="001B5D00">
        <w:rPr>
          <w:b/>
          <w:bCs/>
        </w:rPr>
        <w:t>ČASOVÁ DOTÁCIA:</w:t>
      </w:r>
      <w:r w:rsidRPr="001B5D00">
        <w:rPr>
          <w:bCs/>
        </w:rPr>
        <w:tab/>
      </w:r>
      <w:r w:rsidR="001B5D00" w:rsidRPr="001B5D00">
        <w:rPr>
          <w:b/>
          <w:bCs/>
        </w:rPr>
        <w:t>1</w:t>
      </w:r>
      <w:r w:rsidR="001B5D00" w:rsidRPr="001B5D00">
        <w:rPr>
          <w:bCs/>
        </w:rPr>
        <w:t xml:space="preserve"> </w:t>
      </w:r>
      <w:r w:rsidR="00CC4E8A" w:rsidRPr="001B5D00">
        <w:rPr>
          <w:b/>
          <w:bCs/>
        </w:rPr>
        <w:t>h</w:t>
      </w:r>
      <w:r w:rsidR="001B5D00" w:rsidRPr="001B5D00">
        <w:rPr>
          <w:b/>
          <w:bCs/>
        </w:rPr>
        <w:t>odina</w:t>
      </w:r>
      <w:r w:rsidRPr="001B5D00">
        <w:rPr>
          <w:b/>
          <w:bCs/>
        </w:rPr>
        <w:t xml:space="preserve"> týždenne,  33 hodín ročne</w:t>
      </w:r>
    </w:p>
    <w:p w:rsidR="004B5106" w:rsidRPr="00101BA7" w:rsidRDefault="004B5106" w:rsidP="004B5106">
      <w:pPr>
        <w:pStyle w:val="Nadpis5"/>
        <w:rPr>
          <w:rFonts w:ascii="Times New Roman" w:hAnsi="Times New Roman"/>
          <w:sz w:val="32"/>
          <w:szCs w:val="32"/>
        </w:rPr>
      </w:pPr>
    </w:p>
    <w:p w:rsidR="004B5106" w:rsidRPr="00101BA7" w:rsidRDefault="004B5106" w:rsidP="004B510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0"/>
        </w:rPr>
      </w:pPr>
      <w:r w:rsidRPr="00101BA7">
        <w:rPr>
          <w:b/>
          <w:bCs/>
          <w:sz w:val="28"/>
          <w:szCs w:val="20"/>
        </w:rPr>
        <w:t>Charakteristika predmetu</w:t>
      </w:r>
    </w:p>
    <w:p w:rsidR="004B5106" w:rsidRPr="00101BA7" w:rsidRDefault="004B5106" w:rsidP="004B5106">
      <w:pPr>
        <w:autoSpaceDE w:val="0"/>
        <w:autoSpaceDN w:val="0"/>
        <w:adjustRightInd w:val="0"/>
        <w:jc w:val="both"/>
        <w:rPr>
          <w:b/>
          <w:bCs/>
          <w:sz w:val="28"/>
          <w:szCs w:val="20"/>
        </w:rPr>
      </w:pP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 xml:space="preserve">Základnou charakteristikou predmetu je hľadanie zákonitých súvislostí medzi pozorovanými vlastnosťami prírodných objektov a javov, ktoré nás obklopujú v každodennom živote. Porozumenie podstate javov a procesov si vyžaduje interdisciplinárny prístup, a preto aj úzku spoluprácu s chémiou, biológiou, geografiou a matematikou. Okrem rozvíjania pozitívneho vzťahu k prírodným vedám sú prírodovedné poznatky interpretované aj ako neoddeliteľná a nezastupiteľná súčasť kultúry ľudstva. V procese vzdelávania sa má žiakom sprostredkovať poznanie, že neexistujú bariéry medzi jednotlivými úrovňami organizácie prírody a odhaľovanie jej zákonitostí je možné len prostredníctvom koordinovanej spolupráce všetkých prírodovedných odborov s využitím prostriedkov IKT. Formy aktívneho poznávania a systematického bádania vo fyzike sú si v metódach a prostriedkoch výskumnej činnosti príbuzné s ostatnými prírodovednými disciplínami. Žiaci preto budú mať čo najviac príležitostí na aktivitách osvojovať si vybrané (najčastejšie experimentálne) formy skúmania fyzikálnych javov. Každý žiak dostane základy, ktoré z neho spravia prírodovedne gramotného jedinca tak, aby vedel robiť prírodovedné úsudky a vedel použiť získané vedomosti na efektívne riešenie problémov. Pri výučbe je najväčšia pozornosť venovaná samostatnej práci žiakov – aktivitám, ktoré sú zamerané na činnosti vedúce ku konštrukcii nových poznatkov. Dôraz sa kladie aj na také formy práce, akými sú diskusia, vytváranie logických schém a pojmových máp a práca s informáciami. Okrem objavovania a osvojovania si nových poznatkov a rozvíjania kompetencií fyzikálne vzdelávanie poskytne žiakovi možnosť získania informácií o tom, ako súvisí rozvoj prírodných vied s rozvojom techniky, technológií a so spôsobom života spoločnosti. Výučba fyziky v rámci prírodovedného vzdelávania má u žiakov prehĺbiť aj hodnotové a morálne aspekty výchovy, ku ktorým patria predovšetkým objektivita a pravdivosť poznania. To bude možné dosiahnuť slobodnou komunikáciou a nezávislou kontrolou spôsobu získavania dát alebo overovania hypotéz. Žiak prostredníctvom fyzikálneho vzdelávania získa vedomosti na pochopenie vedeckých ideí a postupov potrebných pre osobné rozhodnutia, na účasť v občianskych a kultúrnych záležitostiach a dá mu schopnosť zmysluplne sa stavať k lokálnym a globálnym záležitostiam, ako zdravie, životné prostredie, nová technika, odpady a podobne. Žiak by mal byť schopný pochopiť kultúrne, spoločenské a historické vplyvy na rozvoj vedy, uvažovať nad medzinárodnou povahou vedy a vzťahoch s technikou. </w:t>
      </w:r>
    </w:p>
    <w:p w:rsidR="004B5106" w:rsidRPr="001B5D00" w:rsidRDefault="004B5106" w:rsidP="001B5D00">
      <w:pPr>
        <w:pStyle w:val="Default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  <w:r w:rsidRPr="001B5D00">
        <w:rPr>
          <w:rFonts w:ascii="Times New Roman" w:hAnsi="Times New Roman" w:cs="Times New Roman"/>
          <w:b/>
          <w:bCs/>
          <w:iCs/>
        </w:rPr>
        <w:t>Tematické okruhy predmetu: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</w:p>
    <w:p w:rsidR="00CC4E8A" w:rsidRPr="001B5D00" w:rsidRDefault="00CC4E8A" w:rsidP="001B5D00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CC4E8A" w:rsidRPr="001B5D00" w:rsidRDefault="00CC4E8A" w:rsidP="001B5D00">
      <w:pPr>
        <w:autoSpaceDE w:val="0"/>
        <w:autoSpaceDN w:val="0"/>
        <w:adjustRightInd w:val="0"/>
        <w:spacing w:after="31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b/>
          <w:bCs/>
          <w:color w:val="000000"/>
          <w:lang w:eastAsia="en-US"/>
        </w:rPr>
        <w:t xml:space="preserve">1. Skúmanie vlastností kvapalín, plynov a pevných telies </w:t>
      </w:r>
    </w:p>
    <w:p w:rsidR="00CC4E8A" w:rsidRPr="001B5D00" w:rsidRDefault="00CC4E8A" w:rsidP="00CC4E8A">
      <w:pPr>
        <w:autoSpaceDE w:val="0"/>
        <w:autoSpaceDN w:val="0"/>
        <w:adjustRightInd w:val="0"/>
        <w:spacing w:after="31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b/>
          <w:bCs/>
          <w:color w:val="000000"/>
          <w:lang w:eastAsia="en-US"/>
        </w:rPr>
        <w:t xml:space="preserve">2. Správanie sa telies v kvapalinách a plynoch </w:t>
      </w:r>
    </w:p>
    <w:p w:rsidR="00CC4E8A" w:rsidRPr="001B5D00" w:rsidRDefault="00CC4E8A" w:rsidP="00CC4E8A">
      <w:pPr>
        <w:autoSpaceDE w:val="0"/>
        <w:autoSpaceDN w:val="0"/>
        <w:adjustRightInd w:val="0"/>
        <w:spacing w:after="31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b/>
          <w:bCs/>
          <w:color w:val="000000"/>
          <w:lang w:eastAsia="en-US"/>
        </w:rPr>
        <w:t xml:space="preserve">3. Teplota. Skúmanie premien skupenstva látok </w:t>
      </w:r>
    </w:p>
    <w:p w:rsidR="00CC4E8A" w:rsidRPr="001B5D00" w:rsidRDefault="00CC4E8A" w:rsidP="00CC4E8A">
      <w:pPr>
        <w:autoSpaceDE w:val="0"/>
        <w:autoSpaceDN w:val="0"/>
        <w:adjustRightInd w:val="0"/>
        <w:spacing w:after="31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b/>
          <w:bCs/>
          <w:color w:val="000000"/>
          <w:lang w:eastAsia="en-US"/>
        </w:rPr>
        <w:t xml:space="preserve">4. Teplo </w:t>
      </w:r>
    </w:p>
    <w:p w:rsidR="00CC4E8A" w:rsidRPr="001B5D00" w:rsidRDefault="00CC4E8A" w:rsidP="00CC4E8A">
      <w:pPr>
        <w:autoSpaceDE w:val="0"/>
        <w:autoSpaceDN w:val="0"/>
        <w:adjustRightInd w:val="0"/>
        <w:spacing w:after="31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b/>
          <w:bCs/>
          <w:color w:val="000000"/>
          <w:lang w:eastAsia="en-US"/>
        </w:rPr>
        <w:t xml:space="preserve">5. Svetlo </w:t>
      </w:r>
    </w:p>
    <w:p w:rsidR="00CC4E8A" w:rsidRPr="001B5D00" w:rsidRDefault="00CC4E8A" w:rsidP="00CC4E8A">
      <w:pPr>
        <w:autoSpaceDE w:val="0"/>
        <w:autoSpaceDN w:val="0"/>
        <w:adjustRightInd w:val="0"/>
        <w:spacing w:after="31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b/>
          <w:bCs/>
          <w:color w:val="000000"/>
          <w:lang w:eastAsia="en-US"/>
        </w:rPr>
        <w:t xml:space="preserve">6. Sila a pohyb. Práca. Energia </w:t>
      </w:r>
    </w:p>
    <w:p w:rsidR="00CC4E8A" w:rsidRPr="001B5D00" w:rsidRDefault="00CC4E8A" w:rsidP="00CC4E8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b/>
          <w:bCs/>
          <w:color w:val="000000"/>
          <w:lang w:eastAsia="en-US"/>
        </w:rPr>
        <w:t xml:space="preserve">7. Magnetické a elektrické javy. Elektrický obvod </w:t>
      </w:r>
    </w:p>
    <w:p w:rsidR="004B5106" w:rsidRPr="001B5D00" w:rsidRDefault="004B5106" w:rsidP="004B5106">
      <w:pPr>
        <w:autoSpaceDE w:val="0"/>
        <w:autoSpaceDN w:val="0"/>
        <w:adjustRightInd w:val="0"/>
        <w:jc w:val="both"/>
        <w:rPr>
          <w:b/>
          <w:bCs/>
        </w:rPr>
      </w:pPr>
    </w:p>
    <w:p w:rsidR="004B5106" w:rsidRPr="001B5D00" w:rsidRDefault="004B5106" w:rsidP="004B5106">
      <w:pPr>
        <w:autoSpaceDE w:val="0"/>
        <w:autoSpaceDN w:val="0"/>
        <w:adjustRightInd w:val="0"/>
        <w:jc w:val="both"/>
        <w:rPr>
          <w:b/>
          <w:bCs/>
        </w:rPr>
      </w:pPr>
    </w:p>
    <w:p w:rsidR="004B5106" w:rsidRPr="001B5D00" w:rsidRDefault="004B5106" w:rsidP="004B5106">
      <w:pPr>
        <w:autoSpaceDE w:val="0"/>
        <w:autoSpaceDN w:val="0"/>
        <w:adjustRightInd w:val="0"/>
        <w:jc w:val="both"/>
        <w:rPr>
          <w:b/>
          <w:bCs/>
        </w:rPr>
      </w:pPr>
    </w:p>
    <w:p w:rsidR="004B5106" w:rsidRPr="001B5D00" w:rsidRDefault="004B5106" w:rsidP="004B5106">
      <w:pPr>
        <w:autoSpaceDE w:val="0"/>
        <w:autoSpaceDN w:val="0"/>
        <w:adjustRightInd w:val="0"/>
        <w:jc w:val="both"/>
        <w:rPr>
          <w:b/>
          <w:bCs/>
        </w:rPr>
      </w:pPr>
    </w:p>
    <w:p w:rsidR="004B5106" w:rsidRPr="001B5D00" w:rsidRDefault="004B5106" w:rsidP="004B5106">
      <w:pPr>
        <w:autoSpaceDE w:val="0"/>
        <w:autoSpaceDN w:val="0"/>
        <w:adjustRightInd w:val="0"/>
        <w:jc w:val="both"/>
        <w:rPr>
          <w:b/>
          <w:bCs/>
        </w:rPr>
      </w:pPr>
    </w:p>
    <w:p w:rsidR="004B5106" w:rsidRPr="001B5D00" w:rsidRDefault="004B5106" w:rsidP="004B5106">
      <w:pPr>
        <w:autoSpaceDE w:val="0"/>
        <w:autoSpaceDN w:val="0"/>
        <w:adjustRightInd w:val="0"/>
        <w:jc w:val="both"/>
        <w:rPr>
          <w:b/>
          <w:bCs/>
        </w:rPr>
      </w:pPr>
    </w:p>
    <w:p w:rsidR="004B5106" w:rsidRPr="001B5D00" w:rsidRDefault="004B5106" w:rsidP="003C6062">
      <w:pPr>
        <w:numPr>
          <w:ilvl w:val="0"/>
          <w:numId w:val="1"/>
        </w:numPr>
        <w:autoSpaceDE w:val="0"/>
        <w:autoSpaceDN w:val="0"/>
        <w:adjustRightInd w:val="0"/>
        <w:ind w:left="499" w:hanging="357"/>
        <w:jc w:val="both"/>
      </w:pPr>
      <w:r w:rsidRPr="001B5D00">
        <w:rPr>
          <w:b/>
          <w:bCs/>
        </w:rPr>
        <w:t xml:space="preserve">CIELE PREDMETU </w:t>
      </w:r>
    </w:p>
    <w:p w:rsidR="003C6062" w:rsidRPr="001B5D00" w:rsidRDefault="003C6062" w:rsidP="001B5D00">
      <w:pPr>
        <w:autoSpaceDE w:val="0"/>
        <w:autoSpaceDN w:val="0"/>
        <w:adjustRightInd w:val="0"/>
        <w:ind w:left="499"/>
        <w:jc w:val="both"/>
      </w:pP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1B5D00">
        <w:rPr>
          <w:rFonts w:ascii="Times New Roman" w:hAnsi="Times New Roman" w:cs="Times New Roman"/>
          <w:u w:val="single"/>
        </w:rPr>
        <w:t>Intelektuálna oblasť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vysvetliť na primeranej úrovni prírodné javy v bezprostrednom okolí a vedieť navrhnúť metódy testovania hodnovernosti vysvetlení,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rozvíjať schopnosti myslieť koncepčne, kreatívne, kriticky a analyticky,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aplikovať logické postupy a kreativitu v skúmaní javov v bezprostrednom okolí,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získavať, triediť, analyzovať a vyhodnocovať informácie z rozličných vedeckých a technologických informačných zdrojov,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využívať informácie na riešenie problémov, efektívne rozhodnutia a pri rozličných činnostiach,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rozlíšiť argumenty od osobných názorov, spoľahlivé od nespoľahlivých informácii,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obhájiť vlastné rozhodnutia a postupy logickou argumentáciou založenou na dôkazoch,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analyzovať vzájomné vzťahy medzi vedou, technikou a spoločnosťou.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1B5D00">
        <w:rPr>
          <w:rFonts w:ascii="Times New Roman" w:hAnsi="Times New Roman" w:cs="Times New Roman"/>
          <w:u w:val="single"/>
        </w:rPr>
        <w:t xml:space="preserve">Schopnosti a zručnosti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porovnávať vlastnosti látok a telies pozorovaním aj pomocou meradiel fyzikálnych veličín,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nájsť súvislosti medzi fyzikálnymi javmi a aplikovať ich v praxi,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využívať každú príležitosť na rozvíjanie logického myslenia,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pripraviť, uskutočniť aj vyhodnotiť jednoduchý fyzikálny experiment,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dodržiavať pravidlá bezpečnosti práce počas experimentovania,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trénovať schopnosť sústredene pracovať a trpezlivo sa dopracovať k výsledku,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vynakladať na dosiahnutie cieľa maximálne úsilie a zvládať prípadný neúspech,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zdokonaľovať sa v komunikácii so spolužiakmi, vedieť pracovať v skupinách,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správne formulovať aj otázky aj odpovede, ale aj počúvať druhých. Dokázať obhájiť svoj názor a nehanbiť sa priznať vlastnú chybu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riešiť problémové situácie,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nájsť, získať a spracovať informácie z odbornej literatúry a iných zdrojov aj ich kriticky zhodnotiť z hľadiska ich správnosti, presnosti a spoľahlivosti.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1B5D00">
        <w:rPr>
          <w:rFonts w:ascii="Times New Roman" w:hAnsi="Times New Roman" w:cs="Times New Roman"/>
          <w:u w:val="single"/>
        </w:rPr>
        <w:t xml:space="preserve">Postojová oblasť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naučiť žiakov pristupovať k riešeniu problémov,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byť otvoreným k novým objavom, vedeckým a technickým informáciám,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vzbudiť u žiakov záujem o prírodu, prírodné vedy a svet techniky,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snažiť sa pochopiť fyzikálne zákony a využívať ich vo svojom živote, lebo človek je súčasťou prírody, v ktorej platia fyzikálne zákony,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osvojiť si a rozvíjať schopnosť cielene experimentovať, lebo experiment je jednou zo základných metód aktívneho poznávania vo fyzike a rozvíja nielen manuálne zručnosti, ale aj rozumové schopnosti,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vytvárať pozitívny vzťah žiakov k procesu poznávania a zdokonaľovania svojich schopností.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1B5D00">
        <w:rPr>
          <w:rFonts w:ascii="Times New Roman" w:hAnsi="Times New Roman" w:cs="Times New Roman"/>
          <w:u w:val="single"/>
        </w:rPr>
        <w:t xml:space="preserve">Sociálna oblasť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uvedomiť si poslanie prírodných vied, ako ľudského atribútu na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 xml:space="preserve">vysvetlenie reality nášho okolia,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lastRenderedPageBreak/>
        <w:t></w:t>
      </w:r>
      <w:r w:rsidRPr="001B5D00">
        <w:rPr>
          <w:rFonts w:ascii="Times New Roman" w:hAnsi="Times New Roman" w:cs="Times New Roman"/>
        </w:rPr>
        <w:t xml:space="preserve">uvedomiť si možnosti, ale aj hranice využitia vedy a techniky v spoločnosti,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kriticky posúdiť úžitok a problémy spojené s využitím vedeckých poznatkov a techniky pre rozvoj spoločnosti,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sa učiť, komunikovať a spolupracovať v tímoch,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vedieť sa rozhodovať,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byť </w:t>
      </w:r>
      <w:proofErr w:type="spellStart"/>
      <w:r w:rsidRPr="001B5D00">
        <w:rPr>
          <w:rFonts w:ascii="Times New Roman" w:hAnsi="Times New Roman" w:cs="Times New Roman"/>
        </w:rPr>
        <w:t>autoregulatívny</w:t>
      </w:r>
      <w:proofErr w:type="spellEnd"/>
      <w:r w:rsidRPr="001B5D00">
        <w:rPr>
          <w:rFonts w:ascii="Times New Roman" w:hAnsi="Times New Roman" w:cs="Times New Roman"/>
        </w:rPr>
        <w:t xml:space="preserve"> napr. pri dodržiavaní pracovnej disciplíny, vlastnom </w:t>
      </w:r>
      <w:proofErr w:type="spellStart"/>
      <w:r w:rsidRPr="001B5D00">
        <w:rPr>
          <w:rFonts w:ascii="Times New Roman" w:hAnsi="Times New Roman" w:cs="Times New Roman"/>
        </w:rPr>
        <w:t>samovzdelávaní</w:t>
      </w:r>
      <w:proofErr w:type="spellEnd"/>
      <w:r w:rsidRPr="001B5D00">
        <w:rPr>
          <w:rFonts w:ascii="Times New Roman" w:hAnsi="Times New Roman" w:cs="Times New Roman"/>
        </w:rPr>
        <w:t xml:space="preserve">,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  <w:r w:rsidRPr="001B5D00">
        <w:rPr>
          <w:rFonts w:ascii="Times New Roman" w:hAnsi="Times New Roman" w:cs="Times New Roman"/>
        </w:rPr>
        <w:t></w:t>
      </w:r>
      <w:r w:rsidRPr="001B5D00">
        <w:rPr>
          <w:rFonts w:ascii="Times New Roman" w:hAnsi="Times New Roman" w:cs="Times New Roman"/>
        </w:rPr>
        <w:t xml:space="preserve">mať cit pre hranice vlastných kompetencií a svoje miesto spoločnosti. </w:t>
      </w:r>
    </w:p>
    <w:p w:rsidR="004B5106" w:rsidRPr="001B5D00" w:rsidRDefault="004B5106" w:rsidP="001B5D00">
      <w:pPr>
        <w:pStyle w:val="Default"/>
        <w:jc w:val="both"/>
        <w:rPr>
          <w:rFonts w:ascii="Times New Roman" w:hAnsi="Times New Roman" w:cs="Times New Roman"/>
        </w:rPr>
      </w:pPr>
    </w:p>
    <w:p w:rsidR="00927645" w:rsidRPr="001B5D00" w:rsidRDefault="00927645" w:rsidP="004B5106">
      <w:pPr>
        <w:spacing w:before="100" w:beforeAutospacing="1" w:after="100" w:afterAutospacing="1"/>
        <w:jc w:val="both"/>
        <w:rPr>
          <w:b/>
        </w:rPr>
      </w:pPr>
      <w:r w:rsidRPr="001B5D00">
        <w:rPr>
          <w:b/>
        </w:rPr>
        <w:t>3. Štruktúra kompetencií rozvíjaných využívaním fyziky</w:t>
      </w:r>
    </w:p>
    <w:p w:rsidR="003C6062" w:rsidRPr="001B5D00" w:rsidRDefault="00927645" w:rsidP="004B5106">
      <w:pPr>
        <w:jc w:val="both"/>
        <w:rPr>
          <w:u w:val="single"/>
        </w:rPr>
      </w:pPr>
      <w:r w:rsidRPr="001B5D00">
        <w:rPr>
          <w:u w:val="single"/>
        </w:rPr>
        <w:t xml:space="preserve">Poznávacia:  </w:t>
      </w:r>
    </w:p>
    <w:p w:rsidR="003C6062" w:rsidRPr="001B5D00" w:rsidRDefault="003C6062" w:rsidP="004B5106">
      <w:pPr>
        <w:jc w:val="both"/>
        <w:rPr>
          <w:u w:val="single"/>
        </w:rPr>
      </w:pPr>
    </w:p>
    <w:p w:rsidR="00927645" w:rsidRPr="001B5D00" w:rsidRDefault="00927645" w:rsidP="003C606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Používať kognitívne operácie</w:t>
      </w:r>
    </w:p>
    <w:p w:rsidR="00927645" w:rsidRPr="001B5D00" w:rsidRDefault="00927645" w:rsidP="003C606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Formulovať a riešiť problémy, používať stratégie riešenia</w:t>
      </w:r>
    </w:p>
    <w:p w:rsidR="00927645" w:rsidRPr="001B5D00" w:rsidRDefault="00927645" w:rsidP="003C606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Uplatňovať kritické myslenie</w:t>
      </w:r>
    </w:p>
    <w:p w:rsidR="00927645" w:rsidRPr="001B5D00" w:rsidRDefault="00927645" w:rsidP="003C606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Nájsť si vlastný štýl učenia a vedieť sa učiť v skupine</w:t>
      </w:r>
    </w:p>
    <w:p w:rsidR="00927645" w:rsidRPr="001B5D00" w:rsidRDefault="003C6062" w:rsidP="003C6062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Myslieť tvorivo a uplatniť jeho výsledky</w:t>
      </w:r>
      <w:r w:rsidR="00927645" w:rsidRPr="001B5D00">
        <w:rPr>
          <w:rFonts w:ascii="Times New Roman" w:hAnsi="Times New Roman"/>
          <w:sz w:val="24"/>
          <w:szCs w:val="24"/>
        </w:rPr>
        <w:t xml:space="preserve">    </w:t>
      </w:r>
    </w:p>
    <w:p w:rsidR="003C6062" w:rsidRPr="001B5D00" w:rsidRDefault="003C6062" w:rsidP="003C6062">
      <w:pPr>
        <w:jc w:val="both"/>
        <w:rPr>
          <w:u w:val="single"/>
        </w:rPr>
      </w:pPr>
      <w:r w:rsidRPr="001B5D00">
        <w:rPr>
          <w:u w:val="single"/>
        </w:rPr>
        <w:t>Komunikačná:</w:t>
      </w:r>
    </w:p>
    <w:p w:rsidR="003C6062" w:rsidRPr="001B5D00" w:rsidRDefault="003C6062" w:rsidP="003C6062">
      <w:pPr>
        <w:jc w:val="both"/>
        <w:rPr>
          <w:u w:val="single"/>
        </w:rPr>
      </w:pPr>
    </w:p>
    <w:p w:rsidR="003C6062" w:rsidRPr="001B5D00" w:rsidRDefault="003C6062" w:rsidP="003C606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Tvoriť, prijať a spracovať informácie</w:t>
      </w:r>
    </w:p>
    <w:p w:rsidR="003C6062" w:rsidRPr="001B5D00" w:rsidRDefault="003C6062" w:rsidP="003C606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Vyhľadávať informácie</w:t>
      </w:r>
    </w:p>
    <w:p w:rsidR="003C6062" w:rsidRPr="001B5D00" w:rsidRDefault="003C6062" w:rsidP="003C606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Formulovať svoj názor a argumentovať</w:t>
      </w:r>
    </w:p>
    <w:p w:rsidR="003C6062" w:rsidRPr="001B5D00" w:rsidRDefault="003C6062" w:rsidP="003C6062">
      <w:pPr>
        <w:jc w:val="both"/>
        <w:rPr>
          <w:u w:val="single"/>
        </w:rPr>
      </w:pPr>
      <w:r w:rsidRPr="001B5D00">
        <w:rPr>
          <w:u w:val="single"/>
        </w:rPr>
        <w:t>Interpersonálna:</w:t>
      </w:r>
    </w:p>
    <w:p w:rsidR="003C6062" w:rsidRPr="001B5D00" w:rsidRDefault="003C6062" w:rsidP="003C6062">
      <w:pPr>
        <w:jc w:val="both"/>
        <w:rPr>
          <w:u w:val="single"/>
        </w:rPr>
      </w:pPr>
    </w:p>
    <w:p w:rsidR="003C6062" w:rsidRPr="001B5D00" w:rsidRDefault="003C6062" w:rsidP="003C6062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Akceptovať skupinové rozhodnutia</w:t>
      </w:r>
    </w:p>
    <w:p w:rsidR="003C6062" w:rsidRPr="001B5D00" w:rsidRDefault="003C6062" w:rsidP="003C6062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Kooperovať v skupine</w:t>
      </w:r>
    </w:p>
    <w:p w:rsidR="003C6062" w:rsidRPr="001B5D00" w:rsidRDefault="003C6062" w:rsidP="003C6062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Tolerovať odlišnosti jednotlivcov a iných</w:t>
      </w:r>
    </w:p>
    <w:p w:rsidR="003C6062" w:rsidRPr="001B5D00" w:rsidRDefault="003C6062" w:rsidP="003C6062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Diskutovať a viesť diskusiu o odbornej probléme</w:t>
      </w:r>
    </w:p>
    <w:p w:rsidR="003C6062" w:rsidRPr="001B5D00" w:rsidRDefault="003C6062" w:rsidP="003C6062">
      <w:pPr>
        <w:jc w:val="both"/>
        <w:rPr>
          <w:u w:val="single"/>
        </w:rPr>
      </w:pPr>
      <w:proofErr w:type="spellStart"/>
      <w:r w:rsidRPr="001B5D00">
        <w:rPr>
          <w:u w:val="single"/>
        </w:rPr>
        <w:t>Intrapersonálna</w:t>
      </w:r>
      <w:proofErr w:type="spellEnd"/>
      <w:r w:rsidRPr="001B5D00">
        <w:rPr>
          <w:u w:val="single"/>
        </w:rPr>
        <w:t>:</w:t>
      </w:r>
    </w:p>
    <w:p w:rsidR="003C6062" w:rsidRPr="001B5D00" w:rsidRDefault="003C6062" w:rsidP="003C6062">
      <w:pPr>
        <w:jc w:val="both"/>
        <w:rPr>
          <w:u w:val="single"/>
        </w:rPr>
      </w:pPr>
    </w:p>
    <w:p w:rsidR="003C6062" w:rsidRPr="001B5D00" w:rsidRDefault="003C6062" w:rsidP="003C6062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Regulovať svoje správanie</w:t>
      </w:r>
    </w:p>
    <w:p w:rsidR="003C6062" w:rsidRPr="001B5D00" w:rsidRDefault="003C6062" w:rsidP="003C6062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Vytvárať si vlastný hodnotový systém</w:t>
      </w:r>
    </w:p>
    <w:p w:rsidR="00927645" w:rsidRPr="001B5D00" w:rsidRDefault="00927645" w:rsidP="004B5106">
      <w:pPr>
        <w:spacing w:before="100" w:beforeAutospacing="1" w:after="100" w:afterAutospacing="1"/>
        <w:jc w:val="both"/>
        <w:rPr>
          <w:b/>
        </w:rPr>
      </w:pPr>
    </w:p>
    <w:p w:rsidR="00927645" w:rsidRPr="001B5D00" w:rsidRDefault="00927645" w:rsidP="004B5106">
      <w:pPr>
        <w:spacing w:before="100" w:beforeAutospacing="1" w:after="100" w:afterAutospacing="1"/>
        <w:jc w:val="both"/>
        <w:rPr>
          <w:b/>
        </w:rPr>
      </w:pPr>
    </w:p>
    <w:p w:rsidR="00927645" w:rsidRPr="001B5D00" w:rsidRDefault="00927645" w:rsidP="004B5106">
      <w:pPr>
        <w:spacing w:before="100" w:beforeAutospacing="1" w:after="100" w:afterAutospacing="1"/>
        <w:jc w:val="both"/>
        <w:rPr>
          <w:b/>
        </w:rPr>
      </w:pPr>
    </w:p>
    <w:p w:rsidR="004B5106" w:rsidRPr="001B5D00" w:rsidRDefault="004B5106" w:rsidP="004B5106">
      <w:pPr>
        <w:numPr>
          <w:ilvl w:val="0"/>
          <w:numId w:val="1"/>
        </w:numPr>
        <w:rPr>
          <w:b/>
        </w:rPr>
      </w:pPr>
      <w:r w:rsidRPr="001B5D00">
        <w:rPr>
          <w:b/>
        </w:rPr>
        <w:t xml:space="preserve">Kritériá, metódy a prostriedky hodnotenia </w:t>
      </w:r>
    </w:p>
    <w:p w:rsidR="004B5106" w:rsidRPr="001B5D00" w:rsidRDefault="004B5106" w:rsidP="004B5106">
      <w:pPr>
        <w:rPr>
          <w:b/>
        </w:rPr>
      </w:pPr>
    </w:p>
    <w:p w:rsidR="004B5106" w:rsidRPr="001B5D00" w:rsidRDefault="004B5106" w:rsidP="004B5106">
      <w:pPr>
        <w:ind w:firstLine="360"/>
        <w:jc w:val="both"/>
      </w:pPr>
      <w:r w:rsidRPr="001B5D00">
        <w:t>Hodnotením žiakov zisťujeme úroveň získaných vedomostí a zručností u žiakov, pričom rozhodujúcim kritériom hodnotenia je výkonový štandard. Hodnotenie nesmie spĺňať len funkciu diagnostickú, či funkciu spätnej väzby učiteľ – žiak, ale funkciu motivačnú a rozvíjajúcu charakterové vlastnosti ako je sebakritickosť a </w:t>
      </w:r>
      <w:proofErr w:type="spellStart"/>
      <w:r w:rsidRPr="001B5D00">
        <w:t>sebahodnotenie</w:t>
      </w:r>
      <w:proofErr w:type="spellEnd"/>
      <w:r w:rsidRPr="001B5D00">
        <w:t>. Pri hodnotení musí byť zabezpečený spravodlivý, objektívny, korektný a individuálny prístup k žiakovi. Použijeme uvedené metódy a hodnotiace prostriedky :</w:t>
      </w:r>
    </w:p>
    <w:p w:rsidR="004B5106" w:rsidRPr="001B5D00" w:rsidRDefault="004B5106" w:rsidP="004B5106">
      <w:pPr>
        <w:jc w:val="both"/>
        <w:rPr>
          <w:b/>
        </w:rPr>
      </w:pPr>
      <w:r w:rsidRPr="001B5D00">
        <w:rPr>
          <w:b/>
        </w:rPr>
        <w:lastRenderedPageBreak/>
        <w:t>Predmet je klasifikovaný. Vo výslednej známke sú zohľadnené výsledky z nasledovných metód a foriem hodnotenia.</w:t>
      </w:r>
    </w:p>
    <w:p w:rsidR="004B5106" w:rsidRPr="001B5D00" w:rsidRDefault="004B5106" w:rsidP="004B5106">
      <w:pPr>
        <w:jc w:val="both"/>
        <w:rPr>
          <w:b/>
        </w:rPr>
      </w:pPr>
    </w:p>
    <w:p w:rsidR="004B5106" w:rsidRPr="001B5D00" w:rsidRDefault="004B5106" w:rsidP="004B5106">
      <w:pPr>
        <w:jc w:val="both"/>
        <w:rPr>
          <w:b/>
        </w:rPr>
      </w:pPr>
    </w:p>
    <w:p w:rsidR="004B5106" w:rsidRPr="001B5D00" w:rsidRDefault="004B5106" w:rsidP="004B5106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D00">
        <w:rPr>
          <w:rFonts w:ascii="Times New Roman" w:hAnsi="Times New Roman"/>
          <w:b/>
          <w:sz w:val="24"/>
          <w:szCs w:val="24"/>
          <w:u w:val="single"/>
        </w:rPr>
        <w:t>Pozorovanie činnosti žiakov:</w:t>
      </w:r>
    </w:p>
    <w:p w:rsidR="004B5106" w:rsidRPr="001B5D00" w:rsidRDefault="004B5106" w:rsidP="004B5106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formulácie viet, pravidiel, záverov</w:t>
      </w:r>
    </w:p>
    <w:p w:rsidR="004B5106" w:rsidRPr="001B5D00" w:rsidRDefault="004B5106" w:rsidP="004B5106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sleduje záujem o predmet</w:t>
      </w:r>
    </w:p>
    <w:p w:rsidR="004B5106" w:rsidRPr="001B5D00" w:rsidRDefault="004B5106" w:rsidP="004B5106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vypracovávanie domácich úloh</w:t>
      </w:r>
    </w:p>
    <w:p w:rsidR="004B5106" w:rsidRPr="001B5D00" w:rsidRDefault="004B5106" w:rsidP="004B5106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príprava na vyučovanie – pomôcky</w:t>
      </w:r>
    </w:p>
    <w:p w:rsidR="006933B3" w:rsidRPr="001B5D00" w:rsidRDefault="006933B3" w:rsidP="004B5106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vypracovanie projektu</w:t>
      </w:r>
    </w:p>
    <w:p w:rsidR="006933B3" w:rsidRPr="001B5D00" w:rsidRDefault="006933B3" w:rsidP="004B5106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záujem o experimenty</w:t>
      </w:r>
    </w:p>
    <w:p w:rsidR="004B5106" w:rsidRPr="001B5D00" w:rsidRDefault="004B5106" w:rsidP="004B5106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samostatná práca na doporučených úlohách mimo vyučovacích hodín</w:t>
      </w:r>
    </w:p>
    <w:p w:rsidR="004B5106" w:rsidRPr="001B5D00" w:rsidRDefault="004B5106" w:rsidP="004B5106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D00">
        <w:rPr>
          <w:rFonts w:ascii="Times New Roman" w:hAnsi="Times New Roman"/>
          <w:b/>
          <w:sz w:val="24"/>
          <w:szCs w:val="24"/>
          <w:u w:val="single"/>
        </w:rPr>
        <w:t>Ústne skúšanie</w:t>
      </w:r>
      <w:r w:rsidRPr="001B5D00">
        <w:rPr>
          <w:rFonts w:ascii="Times New Roman" w:hAnsi="Times New Roman"/>
          <w:b/>
          <w:sz w:val="24"/>
          <w:szCs w:val="24"/>
        </w:rPr>
        <w:t xml:space="preserve"> (monológ, dialóg):</w:t>
      </w:r>
    </w:p>
    <w:p w:rsidR="004B5106" w:rsidRPr="001B5D00" w:rsidRDefault="004B5106" w:rsidP="004B5106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 xml:space="preserve">kolektívne ústne skúšky (do skúšania sú zapojení všetci žiaci, ide o zistenie, či žiaci systematicky pracujú, skúšanie je orientačné) </w:t>
      </w:r>
    </w:p>
    <w:p w:rsidR="004B5106" w:rsidRPr="001B5D00" w:rsidRDefault="004B5106" w:rsidP="004B5106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D00">
        <w:rPr>
          <w:rFonts w:ascii="Times New Roman" w:hAnsi="Times New Roman"/>
          <w:sz w:val="24"/>
          <w:szCs w:val="24"/>
        </w:rPr>
        <w:t>ústne skúšanie jednotlivca pri tabuli</w:t>
      </w:r>
    </w:p>
    <w:p w:rsidR="004B5106" w:rsidRPr="001B5D00" w:rsidRDefault="004B5106" w:rsidP="004B5106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5D00">
        <w:rPr>
          <w:rFonts w:ascii="Times New Roman" w:hAnsi="Times New Roman"/>
          <w:b/>
          <w:sz w:val="24"/>
          <w:szCs w:val="24"/>
          <w:u w:val="single"/>
        </w:rPr>
        <w:t>Písomné skúšanie</w:t>
      </w:r>
      <w:r w:rsidRPr="001B5D00">
        <w:rPr>
          <w:rFonts w:ascii="Times New Roman" w:hAnsi="Times New Roman"/>
          <w:sz w:val="24"/>
          <w:szCs w:val="24"/>
        </w:rPr>
        <w:t xml:space="preserve"> je vo vyučovaní matematiky významnou metódou kontroly dosahovaných výsledkov. Písomné práce poskytujú učiteľovi materiál na argumentovanie, dávajú úplný obraz o stave a úrovni vedomostí triedy ako celku i jednotlivých žiakov. </w:t>
      </w:r>
    </w:p>
    <w:p w:rsidR="004B5106" w:rsidRPr="001B5D00" w:rsidRDefault="004B5106" w:rsidP="004B5106">
      <w:pPr>
        <w:ind w:left="317"/>
        <w:jc w:val="both"/>
        <w:rPr>
          <w:b/>
        </w:rPr>
      </w:pPr>
      <w:r w:rsidRPr="001B5D00">
        <w:rPr>
          <w:b/>
        </w:rPr>
        <w:t xml:space="preserve">Klasifikácia:      </w:t>
      </w:r>
    </w:p>
    <w:tbl>
      <w:tblPr>
        <w:tblStyle w:val="Mriekatabuky"/>
        <w:tblW w:w="4448" w:type="dxa"/>
        <w:tblInd w:w="2317" w:type="dxa"/>
        <w:tblLook w:val="04A0" w:firstRow="1" w:lastRow="0" w:firstColumn="1" w:lastColumn="0" w:noHBand="0" w:noVBand="1"/>
      </w:tblPr>
      <w:tblGrid>
        <w:gridCol w:w="1541"/>
        <w:gridCol w:w="2907"/>
      </w:tblGrid>
      <w:tr w:rsidR="004B5106" w:rsidRPr="001B5D00" w:rsidTr="008C5D60">
        <w:trPr>
          <w:trHeight w:val="250"/>
        </w:trPr>
        <w:tc>
          <w:tcPr>
            <w:tcW w:w="1541" w:type="dxa"/>
          </w:tcPr>
          <w:p w:rsidR="004B5106" w:rsidRPr="001B5D00" w:rsidRDefault="004B5106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>Známka</w:t>
            </w:r>
          </w:p>
        </w:tc>
        <w:tc>
          <w:tcPr>
            <w:tcW w:w="2907" w:type="dxa"/>
          </w:tcPr>
          <w:p w:rsidR="004B5106" w:rsidRPr="001B5D00" w:rsidRDefault="004B5106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>Percentá</w:t>
            </w:r>
          </w:p>
        </w:tc>
      </w:tr>
      <w:tr w:rsidR="004B5106" w:rsidRPr="001B5D00" w:rsidTr="008C5D60">
        <w:trPr>
          <w:trHeight w:val="250"/>
        </w:trPr>
        <w:tc>
          <w:tcPr>
            <w:tcW w:w="1541" w:type="dxa"/>
          </w:tcPr>
          <w:p w:rsidR="004B5106" w:rsidRPr="001B5D00" w:rsidRDefault="004B5106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4B5106" w:rsidRPr="001B5D00" w:rsidRDefault="004B5106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 xml:space="preserve">100 - </w:t>
            </w:r>
            <w:r w:rsidR="00B3023C" w:rsidRPr="001B5D00">
              <w:rPr>
                <w:b/>
                <w:sz w:val="24"/>
                <w:szCs w:val="24"/>
              </w:rPr>
              <w:t>88</w:t>
            </w:r>
          </w:p>
        </w:tc>
      </w:tr>
      <w:tr w:rsidR="004B5106" w:rsidRPr="001B5D00" w:rsidTr="008C5D60">
        <w:trPr>
          <w:trHeight w:val="263"/>
        </w:trPr>
        <w:tc>
          <w:tcPr>
            <w:tcW w:w="1541" w:type="dxa"/>
          </w:tcPr>
          <w:p w:rsidR="004B5106" w:rsidRPr="001B5D00" w:rsidRDefault="004B5106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4B5106" w:rsidRPr="001B5D00" w:rsidRDefault="003C54A8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>87</w:t>
            </w:r>
            <w:r w:rsidR="004B5106" w:rsidRPr="001B5D00">
              <w:rPr>
                <w:b/>
                <w:sz w:val="24"/>
                <w:szCs w:val="24"/>
              </w:rPr>
              <w:t xml:space="preserve"> - 75</w:t>
            </w:r>
          </w:p>
        </w:tc>
      </w:tr>
      <w:tr w:rsidR="004B5106" w:rsidRPr="001B5D00" w:rsidTr="008C5D60">
        <w:trPr>
          <w:trHeight w:val="263"/>
        </w:trPr>
        <w:tc>
          <w:tcPr>
            <w:tcW w:w="1541" w:type="dxa"/>
          </w:tcPr>
          <w:p w:rsidR="004B5106" w:rsidRPr="001B5D00" w:rsidRDefault="004B5106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4B5106" w:rsidRPr="001B5D00" w:rsidRDefault="004B5106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>74 - 50</w:t>
            </w:r>
          </w:p>
        </w:tc>
      </w:tr>
      <w:tr w:rsidR="004B5106" w:rsidRPr="001B5D00" w:rsidTr="008C5D60">
        <w:trPr>
          <w:trHeight w:val="250"/>
        </w:trPr>
        <w:tc>
          <w:tcPr>
            <w:tcW w:w="1541" w:type="dxa"/>
          </w:tcPr>
          <w:p w:rsidR="004B5106" w:rsidRPr="001B5D00" w:rsidRDefault="004B5106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4B5106" w:rsidRPr="001B5D00" w:rsidRDefault="004B5106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>49 - 25</w:t>
            </w:r>
          </w:p>
        </w:tc>
      </w:tr>
      <w:tr w:rsidR="004B5106" w:rsidRPr="001B5D00" w:rsidTr="008C5D60">
        <w:trPr>
          <w:trHeight w:val="263"/>
        </w:trPr>
        <w:tc>
          <w:tcPr>
            <w:tcW w:w="1541" w:type="dxa"/>
          </w:tcPr>
          <w:p w:rsidR="004B5106" w:rsidRPr="001B5D00" w:rsidRDefault="004B5106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07" w:type="dxa"/>
          </w:tcPr>
          <w:p w:rsidR="004B5106" w:rsidRPr="001B5D00" w:rsidRDefault="004B5106" w:rsidP="008C5D60">
            <w:pPr>
              <w:jc w:val="center"/>
              <w:rPr>
                <w:b/>
                <w:sz w:val="24"/>
                <w:szCs w:val="24"/>
              </w:rPr>
            </w:pPr>
            <w:r w:rsidRPr="001B5D00">
              <w:rPr>
                <w:b/>
                <w:sz w:val="24"/>
                <w:szCs w:val="24"/>
              </w:rPr>
              <w:t>24 - 0</w:t>
            </w:r>
          </w:p>
        </w:tc>
      </w:tr>
    </w:tbl>
    <w:p w:rsidR="004B5106" w:rsidRPr="001B5D00" w:rsidRDefault="004B5106" w:rsidP="004B5106">
      <w:pPr>
        <w:ind w:left="317"/>
        <w:jc w:val="both"/>
        <w:rPr>
          <w:b/>
        </w:rPr>
      </w:pPr>
    </w:p>
    <w:p w:rsidR="004B5106" w:rsidRPr="001B5D00" w:rsidRDefault="004B5106" w:rsidP="004B5106">
      <w:pPr>
        <w:ind w:left="317"/>
        <w:jc w:val="both"/>
        <w:rPr>
          <w:b/>
        </w:rPr>
      </w:pPr>
    </w:p>
    <w:p w:rsidR="004B5106" w:rsidRPr="001B5D00" w:rsidRDefault="004B5106" w:rsidP="004B5106">
      <w:pPr>
        <w:pStyle w:val="Nadpis5"/>
        <w:ind w:left="317"/>
        <w:rPr>
          <w:rFonts w:ascii="Times New Roman" w:hAnsi="Times New Roman"/>
          <w:szCs w:val="24"/>
        </w:rPr>
      </w:pPr>
    </w:p>
    <w:p w:rsidR="004B5106" w:rsidRPr="001B5D00" w:rsidRDefault="004B5106" w:rsidP="004B5106"/>
    <w:p w:rsidR="004B5106" w:rsidRPr="001B5D00" w:rsidRDefault="004B5106" w:rsidP="004B5106">
      <w:pPr>
        <w:pStyle w:val="Nadpis5"/>
        <w:numPr>
          <w:ilvl w:val="0"/>
          <w:numId w:val="5"/>
        </w:numPr>
        <w:rPr>
          <w:rFonts w:ascii="Times New Roman" w:hAnsi="Times New Roman"/>
          <w:szCs w:val="24"/>
        </w:rPr>
      </w:pPr>
      <w:r w:rsidRPr="001B5D00">
        <w:rPr>
          <w:rFonts w:ascii="Times New Roman" w:hAnsi="Times New Roman"/>
          <w:szCs w:val="24"/>
        </w:rPr>
        <w:t xml:space="preserve">Prehľad tematických celkov </w:t>
      </w:r>
    </w:p>
    <w:p w:rsidR="004B5106" w:rsidRPr="001B5D00" w:rsidRDefault="004B5106" w:rsidP="004B5106"/>
    <w:p w:rsidR="004B5106" w:rsidRPr="001B5D00" w:rsidRDefault="004B5106" w:rsidP="004B5106"/>
    <w:p w:rsidR="004B5106" w:rsidRPr="001B5D00" w:rsidRDefault="004B5106" w:rsidP="004B5106">
      <w:pPr>
        <w:autoSpaceDE w:val="0"/>
        <w:autoSpaceDN w:val="0"/>
        <w:adjustRightInd w:val="0"/>
        <w:rPr>
          <w:b/>
          <w:bCs/>
        </w:rPr>
      </w:pPr>
      <w:r w:rsidRPr="001B5D00">
        <w:rPr>
          <w:b/>
          <w:bCs/>
        </w:rPr>
        <w:t>Základné učivo (</w:t>
      </w:r>
      <w:r w:rsidR="006933B3" w:rsidRPr="001B5D00">
        <w:rPr>
          <w:b/>
          <w:bCs/>
        </w:rPr>
        <w:t>33</w:t>
      </w:r>
      <w:r w:rsidRPr="001B5D00">
        <w:rPr>
          <w:b/>
          <w:bCs/>
        </w:rPr>
        <w:t>h)</w:t>
      </w:r>
    </w:p>
    <w:p w:rsidR="004B5106" w:rsidRPr="001B5D00" w:rsidRDefault="004B5106" w:rsidP="004B5106">
      <w:pPr>
        <w:autoSpaceDE w:val="0"/>
        <w:autoSpaceDN w:val="0"/>
        <w:adjustRightInd w:val="0"/>
        <w:rPr>
          <w:b/>
          <w:bCs/>
        </w:rPr>
      </w:pPr>
    </w:p>
    <w:p w:rsidR="004B5106" w:rsidRPr="001B5D00" w:rsidRDefault="006933B3" w:rsidP="004B5106">
      <w:pPr>
        <w:numPr>
          <w:ilvl w:val="0"/>
          <w:numId w:val="3"/>
        </w:numPr>
        <w:autoSpaceDE w:val="0"/>
        <w:autoSpaceDN w:val="0"/>
        <w:adjustRightInd w:val="0"/>
      </w:pPr>
      <w:r w:rsidRPr="001B5D00">
        <w:t>Vlastnosti kvapalín a plynov</w:t>
      </w:r>
    </w:p>
    <w:p w:rsidR="004B5106" w:rsidRPr="001B5D00" w:rsidRDefault="006933B3" w:rsidP="004B5106">
      <w:pPr>
        <w:numPr>
          <w:ilvl w:val="0"/>
          <w:numId w:val="3"/>
        </w:numPr>
        <w:autoSpaceDE w:val="0"/>
        <w:autoSpaceDN w:val="0"/>
        <w:adjustRightInd w:val="0"/>
      </w:pPr>
      <w:r w:rsidRPr="001B5D00">
        <w:t>Vlastnosti pevných telies</w:t>
      </w:r>
    </w:p>
    <w:p w:rsidR="004B5106" w:rsidRPr="001B5D00" w:rsidRDefault="006933B3" w:rsidP="004B5106">
      <w:pPr>
        <w:numPr>
          <w:ilvl w:val="0"/>
          <w:numId w:val="3"/>
        </w:numPr>
        <w:autoSpaceDE w:val="0"/>
        <w:autoSpaceDN w:val="0"/>
        <w:adjustRightInd w:val="0"/>
      </w:pPr>
      <w:r w:rsidRPr="001B5D00">
        <w:t>Správanie telies v kvapalinách</w:t>
      </w:r>
    </w:p>
    <w:p w:rsidR="004B5106" w:rsidRPr="001B5D00" w:rsidRDefault="004B5106" w:rsidP="004B5106">
      <w:pPr>
        <w:autoSpaceDE w:val="0"/>
        <w:autoSpaceDN w:val="0"/>
        <w:adjustRightInd w:val="0"/>
        <w:ind w:left="360" w:firstLine="348"/>
        <w:rPr>
          <w:bCs/>
        </w:rPr>
      </w:pPr>
    </w:p>
    <w:p w:rsidR="004B5106" w:rsidRPr="001B5D00" w:rsidRDefault="004B5106" w:rsidP="004B5106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B5D00">
        <w:rPr>
          <w:rFonts w:ascii="Times New Roman" w:hAnsi="Times New Roman"/>
          <w:b/>
          <w:sz w:val="24"/>
          <w:szCs w:val="24"/>
        </w:rPr>
        <w:t>Obsah vzdelávania</w:t>
      </w:r>
    </w:p>
    <w:p w:rsidR="006933B3" w:rsidRPr="001B5D00" w:rsidRDefault="006933B3" w:rsidP="004B5106">
      <w:pPr>
        <w:jc w:val="both"/>
        <w:rPr>
          <w:b/>
          <w:i/>
        </w:rPr>
      </w:pPr>
      <w:r w:rsidRPr="001B5D00">
        <w:rPr>
          <w:b/>
        </w:rPr>
        <w:t>Vlastnosti kvapalín a plynov: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Vlastnosti kvapalín – </w:t>
      </w:r>
      <w:proofErr w:type="spellStart"/>
      <w:r w:rsidRPr="001B5D00">
        <w:rPr>
          <w:rFonts w:eastAsiaTheme="minorHAnsi"/>
          <w:color w:val="000000"/>
          <w:lang w:eastAsia="en-US"/>
        </w:rPr>
        <w:t>nestlačiteľnosť</w:t>
      </w:r>
      <w:proofErr w:type="spellEnd"/>
      <w:r w:rsidRPr="001B5D00">
        <w:rPr>
          <w:rFonts w:eastAsiaTheme="minorHAnsi"/>
          <w:color w:val="000000"/>
          <w:lang w:eastAsia="en-US"/>
        </w:rPr>
        <w:t xml:space="preserve">, tekutosť, deliteľnosť. 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Využitie vlastností kvapalín. 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Meranie objemu kvapalného telesa odmerným valcom. 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Jednotky objemu 1 ml, 1 l. 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Vlastnosti plynov – stlačiteľnosť, tekutosť, rozpínavosť, deliteľnosť. 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Využitie vlastností plynov. </w:t>
      </w:r>
    </w:p>
    <w:p w:rsidR="004B5106" w:rsidRPr="001B5D00" w:rsidRDefault="006933B3" w:rsidP="006933B3">
      <w:pPr>
        <w:jc w:val="both"/>
        <w:rPr>
          <w:b/>
        </w:rPr>
      </w:pPr>
      <w:r w:rsidRPr="001B5D00">
        <w:rPr>
          <w:rFonts w:eastAsiaTheme="minorHAnsi"/>
          <w:color w:val="000000"/>
          <w:lang w:eastAsia="en-US"/>
        </w:rPr>
        <w:t xml:space="preserve">Tekutosť ako spoločná vlastnosť kvapalín a plynov. </w:t>
      </w:r>
    </w:p>
    <w:p w:rsidR="006933B3" w:rsidRPr="001B5D00" w:rsidRDefault="006933B3" w:rsidP="004B5106">
      <w:pPr>
        <w:jc w:val="both"/>
        <w:rPr>
          <w:b/>
        </w:rPr>
      </w:pPr>
    </w:p>
    <w:p w:rsidR="004B5106" w:rsidRPr="001B5D00" w:rsidRDefault="006933B3" w:rsidP="004B5106">
      <w:pPr>
        <w:jc w:val="both"/>
        <w:rPr>
          <w:b/>
        </w:rPr>
      </w:pPr>
      <w:r w:rsidRPr="001B5D00">
        <w:rPr>
          <w:b/>
        </w:rPr>
        <w:lastRenderedPageBreak/>
        <w:t>Vlastnosti pevných telies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>Krehkosť, tvrdosť, pru</w:t>
      </w:r>
      <w:r w:rsidR="003B4290" w:rsidRPr="001B5D00">
        <w:rPr>
          <w:rFonts w:eastAsiaTheme="minorHAnsi"/>
          <w:color w:val="000000"/>
          <w:lang w:eastAsia="en-US"/>
        </w:rPr>
        <w:t>ž</w:t>
      </w:r>
      <w:r w:rsidRPr="001B5D00">
        <w:rPr>
          <w:rFonts w:eastAsiaTheme="minorHAnsi"/>
          <w:color w:val="000000"/>
          <w:lang w:eastAsia="en-US"/>
        </w:rPr>
        <w:t xml:space="preserve">nosť, deliteľnosť. 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Meranie hmotnosti telies. 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Jednotky hmotnosti 1 g, 1 kg. 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Objem telies. Určovanie objemu geometricky pravidelných a nepravidelných telies. 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>Dĺ</w:t>
      </w:r>
      <w:r w:rsidR="003B4290" w:rsidRPr="001B5D00">
        <w:rPr>
          <w:rFonts w:eastAsiaTheme="minorHAnsi"/>
          <w:color w:val="000000"/>
          <w:lang w:eastAsia="en-US"/>
        </w:rPr>
        <w:t>ž</w:t>
      </w:r>
      <w:r w:rsidRPr="001B5D00">
        <w:rPr>
          <w:rFonts w:eastAsiaTheme="minorHAnsi"/>
          <w:color w:val="000000"/>
          <w:lang w:eastAsia="en-US"/>
        </w:rPr>
        <w:t>ka. Odhad dĺ</w:t>
      </w:r>
      <w:r w:rsidR="003B4290" w:rsidRPr="001B5D00">
        <w:rPr>
          <w:rFonts w:eastAsiaTheme="minorHAnsi"/>
          <w:color w:val="000000"/>
          <w:lang w:eastAsia="en-US"/>
        </w:rPr>
        <w:t>ž</w:t>
      </w:r>
      <w:r w:rsidRPr="001B5D00">
        <w:rPr>
          <w:rFonts w:eastAsiaTheme="minorHAnsi"/>
          <w:color w:val="000000"/>
          <w:lang w:eastAsia="en-US"/>
        </w:rPr>
        <w:t xml:space="preserve">ky. </w:t>
      </w:r>
    </w:p>
    <w:p w:rsidR="006933B3" w:rsidRPr="001B5D00" w:rsidRDefault="006933B3" w:rsidP="006933B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>Jednotky dĺ</w:t>
      </w:r>
      <w:r w:rsidR="003B4290" w:rsidRPr="001B5D00">
        <w:rPr>
          <w:rFonts w:eastAsiaTheme="minorHAnsi"/>
          <w:color w:val="000000"/>
          <w:lang w:eastAsia="en-US"/>
        </w:rPr>
        <w:t>ž</w:t>
      </w:r>
      <w:r w:rsidRPr="001B5D00">
        <w:rPr>
          <w:rFonts w:eastAsiaTheme="minorHAnsi"/>
          <w:color w:val="000000"/>
          <w:lang w:eastAsia="en-US"/>
        </w:rPr>
        <w:t xml:space="preserve">ky 1 mm, 1 cm, 1 m, 1 km. </w:t>
      </w:r>
    </w:p>
    <w:p w:rsidR="006933B3" w:rsidRPr="001B5D00" w:rsidRDefault="006933B3" w:rsidP="006933B3">
      <w:pPr>
        <w:jc w:val="both"/>
      </w:pPr>
      <w:r w:rsidRPr="001B5D00">
        <w:rPr>
          <w:rFonts w:eastAsiaTheme="minorHAnsi"/>
          <w:color w:val="000000"/>
          <w:lang w:eastAsia="en-US"/>
        </w:rPr>
        <w:t xml:space="preserve">Rozdielne a spoločné vlastnosti kvapalín, plynov a pevných telies. </w:t>
      </w:r>
    </w:p>
    <w:p w:rsidR="004B5106" w:rsidRPr="001B5D00" w:rsidRDefault="004B5106" w:rsidP="004B5106">
      <w:pPr>
        <w:jc w:val="both"/>
        <w:rPr>
          <w:b/>
        </w:rPr>
      </w:pPr>
    </w:p>
    <w:p w:rsidR="004B5106" w:rsidRPr="001B5D00" w:rsidRDefault="006933B3" w:rsidP="004B5106">
      <w:pPr>
        <w:jc w:val="both"/>
        <w:rPr>
          <w:b/>
        </w:rPr>
      </w:pPr>
      <w:r w:rsidRPr="001B5D00">
        <w:rPr>
          <w:b/>
        </w:rPr>
        <w:t>Správanie telies v</w:t>
      </w:r>
      <w:r w:rsidR="00EA553D" w:rsidRPr="001B5D00">
        <w:rPr>
          <w:b/>
        </w:rPr>
        <w:t> </w:t>
      </w:r>
      <w:r w:rsidRPr="001B5D00">
        <w:rPr>
          <w:b/>
        </w:rPr>
        <w:t>kvapalinách</w:t>
      </w:r>
    </w:p>
    <w:p w:rsidR="00EA553D" w:rsidRPr="001B5D00" w:rsidRDefault="00EA553D" w:rsidP="00EA553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Meranie objemu a hmotnosti telies plávajúcich, vznášajúcich a potápajúcich sa vo vode, určenie podielu m/V. </w:t>
      </w:r>
    </w:p>
    <w:p w:rsidR="00EA553D" w:rsidRPr="001B5D00" w:rsidRDefault="00EA553D" w:rsidP="00EA553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Pojem hustota. Jednotky hustoty g/cm3, kg/m3. </w:t>
      </w:r>
    </w:p>
    <w:p w:rsidR="00EA553D" w:rsidRPr="001B5D00" w:rsidRDefault="00EA553D" w:rsidP="00EA553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Vzťah medzi objemom a hmotnosťou telies zhotovených z rovnakej látky. </w:t>
      </w:r>
    </w:p>
    <w:p w:rsidR="00EA553D" w:rsidRPr="001B5D00" w:rsidRDefault="00EA553D" w:rsidP="00EA553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Odčítanie hodnoty hustoty látky z grafu. </w:t>
      </w:r>
    </w:p>
    <w:p w:rsidR="00EA553D" w:rsidRPr="001B5D00" w:rsidRDefault="00EA553D" w:rsidP="00EA553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Experimentálne určenie hustoty rôznych kvapalín. </w:t>
      </w:r>
    </w:p>
    <w:p w:rsidR="00EA553D" w:rsidRPr="001B5D00" w:rsidRDefault="00EA553D" w:rsidP="00EA553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Meranie vytlačeného objemu vody plávajúcimi telesami a potápajúcimi sa telesami. </w:t>
      </w:r>
    </w:p>
    <w:p w:rsidR="00EA553D" w:rsidRPr="001B5D00" w:rsidRDefault="00EA553D" w:rsidP="00EA553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Porovnanie hmotnosti telies plávajúcich v kvapaline s hmotnosťou vytlačenej kvapaliny. </w:t>
      </w:r>
    </w:p>
    <w:p w:rsidR="00EA553D" w:rsidRPr="001B5D00" w:rsidRDefault="00EA553D" w:rsidP="00EA553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Porovnanie hmotnosti potápajúcich sa telies s hmotnosťou vytlačenej kvapaliny. </w:t>
      </w:r>
    </w:p>
    <w:p w:rsidR="00EA553D" w:rsidRPr="001B5D00" w:rsidRDefault="00EA553D" w:rsidP="00EA553D">
      <w:pPr>
        <w:jc w:val="both"/>
        <w:rPr>
          <w:b/>
        </w:rPr>
      </w:pPr>
      <w:r w:rsidRPr="001B5D00">
        <w:rPr>
          <w:rFonts w:eastAsiaTheme="minorHAnsi"/>
          <w:color w:val="000000"/>
          <w:lang w:eastAsia="en-US"/>
        </w:rPr>
        <w:t xml:space="preserve">Skúmanie objemu a hmotnosti vytlačenej kvapaliny pri ponáraní plávajúceho telesa v kvapalinách s rôznou hustotou </w:t>
      </w:r>
    </w:p>
    <w:p w:rsidR="004B5106" w:rsidRPr="001B5D00" w:rsidRDefault="004B5106" w:rsidP="004B5106">
      <w:pPr>
        <w:jc w:val="both"/>
        <w:rPr>
          <w:b/>
        </w:rPr>
      </w:pPr>
    </w:p>
    <w:p w:rsidR="00EA553D" w:rsidRPr="001B5D00" w:rsidRDefault="00EA553D" w:rsidP="004B5106">
      <w:pPr>
        <w:jc w:val="both"/>
        <w:rPr>
          <w:b/>
        </w:rPr>
      </w:pPr>
      <w:r w:rsidRPr="001B5D00">
        <w:rPr>
          <w:b/>
        </w:rPr>
        <w:t>Správanie telies v plynoch</w:t>
      </w:r>
    </w:p>
    <w:p w:rsidR="00EA553D" w:rsidRPr="001B5D00" w:rsidRDefault="00EA553D" w:rsidP="00EA553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B5D00">
        <w:rPr>
          <w:rFonts w:eastAsiaTheme="minorHAnsi"/>
          <w:color w:val="000000"/>
          <w:lang w:eastAsia="en-US"/>
        </w:rPr>
        <w:t xml:space="preserve">Pozorovanie správania sa mydlových bubliniek vo vzduchu a v plyne s väčšou hustotou ako má vzduch. </w:t>
      </w:r>
    </w:p>
    <w:p w:rsidR="00EA553D" w:rsidRPr="001B5D00" w:rsidRDefault="00EA553D" w:rsidP="00EA553D">
      <w:pPr>
        <w:jc w:val="both"/>
        <w:rPr>
          <w:b/>
        </w:rPr>
      </w:pPr>
      <w:r w:rsidRPr="001B5D00">
        <w:rPr>
          <w:rFonts w:eastAsiaTheme="minorHAnsi"/>
          <w:color w:val="000000"/>
          <w:lang w:eastAsia="en-US"/>
        </w:rPr>
        <w:t xml:space="preserve">Hustoty plynov. </w:t>
      </w:r>
    </w:p>
    <w:p w:rsidR="004B5106" w:rsidRPr="001B5D00" w:rsidRDefault="004B5106" w:rsidP="004B5106">
      <w:pPr>
        <w:jc w:val="both"/>
      </w:pPr>
      <w:r w:rsidRPr="001B5D00">
        <w:t xml:space="preserve">Pomer, rozdeľovanie celku v danom pomere. Mierka plánu a mapy. Riešenie úloh. Priama a nepriama úmernosť. Jednoduchá trojčlenka (aj zložená). Využitie priamej úmernosti v praxi (kontextové a </w:t>
      </w:r>
      <w:proofErr w:type="spellStart"/>
      <w:r w:rsidRPr="001B5D00">
        <w:t>podnetové</w:t>
      </w:r>
      <w:proofErr w:type="spellEnd"/>
      <w:r w:rsidRPr="001B5D00">
        <w:t xml:space="preserve"> úlohy). Znázornenie priamej a nepriamej úmernosti graficky. Graf priamej a nepriamej úmernosti. </w:t>
      </w:r>
    </w:p>
    <w:p w:rsidR="004B5106" w:rsidRPr="001B5D00" w:rsidRDefault="004B5106" w:rsidP="004B5106">
      <w:pPr>
        <w:jc w:val="both"/>
        <w:rPr>
          <w:b/>
        </w:rPr>
      </w:pPr>
    </w:p>
    <w:p w:rsidR="004B5106" w:rsidRPr="001B5D00" w:rsidRDefault="004B5106" w:rsidP="004B5106">
      <w:pPr>
        <w:pStyle w:val="Normlnywebov"/>
        <w:numPr>
          <w:ilvl w:val="0"/>
          <w:numId w:val="5"/>
        </w:numPr>
        <w:spacing w:after="0" w:afterAutospacing="0"/>
        <w:rPr>
          <w:rFonts w:ascii="Times New Roman" w:hAnsi="Times New Roman" w:cs="Times New Roman" w:hint="default"/>
          <w:b/>
        </w:rPr>
      </w:pPr>
      <w:r w:rsidRPr="001B5D00">
        <w:rPr>
          <w:rFonts w:ascii="Times New Roman" w:hAnsi="Times New Roman" w:cs="Times New Roman" w:hint="default"/>
          <w:b/>
        </w:rPr>
        <w:t>Učebné zdroje:</w:t>
      </w:r>
    </w:p>
    <w:p w:rsidR="004B5106" w:rsidRPr="001B5D00" w:rsidRDefault="00EA553D" w:rsidP="004B5106">
      <w:pPr>
        <w:pStyle w:val="Normlnywebov"/>
        <w:numPr>
          <w:ilvl w:val="0"/>
          <w:numId w:val="7"/>
        </w:numPr>
        <w:spacing w:before="0" w:beforeAutospacing="0"/>
        <w:rPr>
          <w:rFonts w:ascii="Times New Roman" w:hAnsi="Times New Roman" w:cs="Times New Roman" w:hint="default"/>
          <w:lang w:val="sk-SK"/>
        </w:rPr>
      </w:pPr>
      <w:proofErr w:type="spellStart"/>
      <w:r w:rsidRPr="001B5D00">
        <w:rPr>
          <w:rFonts w:ascii="Times New Roman" w:hAnsi="Times New Roman" w:cs="Times New Roman" w:hint="default"/>
          <w:lang w:val="sk-SK"/>
        </w:rPr>
        <w:t>Lapitková</w:t>
      </w:r>
      <w:proofErr w:type="spellEnd"/>
      <w:r w:rsidR="004B5106" w:rsidRPr="001B5D00">
        <w:rPr>
          <w:rFonts w:ascii="Times New Roman" w:hAnsi="Times New Roman" w:cs="Times New Roman" w:hint="default"/>
          <w:lang w:val="sk-SK"/>
        </w:rPr>
        <w:t xml:space="preserve">, </w:t>
      </w:r>
      <w:r w:rsidRPr="001B5D00">
        <w:rPr>
          <w:rFonts w:ascii="Times New Roman" w:hAnsi="Times New Roman" w:cs="Times New Roman" w:hint="default"/>
          <w:lang w:val="sk-SK"/>
        </w:rPr>
        <w:t>V</w:t>
      </w:r>
      <w:r w:rsidR="004B5106" w:rsidRPr="001B5D00">
        <w:rPr>
          <w:rFonts w:ascii="Times New Roman" w:hAnsi="Times New Roman" w:cs="Times New Roman" w:hint="default"/>
          <w:lang w:val="sk-SK"/>
        </w:rPr>
        <w:t xml:space="preserve">. a kol.: </w:t>
      </w:r>
      <w:r w:rsidRPr="001B5D00">
        <w:rPr>
          <w:rFonts w:ascii="Times New Roman" w:hAnsi="Times New Roman" w:cs="Times New Roman" w:hint="default"/>
          <w:lang w:val="sk-SK"/>
        </w:rPr>
        <w:t>Fyzika</w:t>
      </w:r>
      <w:r w:rsidR="004B5106" w:rsidRPr="001B5D00">
        <w:rPr>
          <w:rFonts w:ascii="Times New Roman" w:hAnsi="Times New Roman" w:cs="Times New Roman" w:hint="default"/>
          <w:lang w:val="sk-SK"/>
        </w:rPr>
        <w:t xml:space="preserve"> pre </w:t>
      </w:r>
      <w:r w:rsidRPr="001B5D00">
        <w:rPr>
          <w:rFonts w:ascii="Times New Roman" w:hAnsi="Times New Roman" w:cs="Times New Roman" w:hint="default"/>
          <w:lang w:val="sk-SK"/>
        </w:rPr>
        <w:t>6. ročník ZŠ</w:t>
      </w:r>
    </w:p>
    <w:p w:rsidR="004B5106" w:rsidRPr="001B5D00" w:rsidRDefault="004B5106" w:rsidP="004B5106">
      <w:pPr>
        <w:ind w:firstLine="360"/>
        <w:rPr>
          <w:lang w:eastAsia="sk-SK"/>
        </w:rPr>
      </w:pPr>
      <w:r w:rsidRPr="001B5D00">
        <w:rPr>
          <w:lang w:eastAsia="sk-SK"/>
        </w:rPr>
        <w:t xml:space="preserve">Vypracované podľa ŠVP </w:t>
      </w:r>
      <w:r w:rsidR="00EA553D" w:rsidRPr="001B5D00">
        <w:rPr>
          <w:lang w:eastAsia="sk-SK"/>
        </w:rPr>
        <w:t>Fyzika</w:t>
      </w:r>
      <w:r w:rsidRPr="001B5D00">
        <w:rPr>
          <w:lang w:eastAsia="sk-SK"/>
        </w:rPr>
        <w:t xml:space="preserve"> ISCED 2 pre </w:t>
      </w:r>
      <w:r w:rsidR="00EA553D" w:rsidRPr="001B5D00">
        <w:rPr>
          <w:lang w:eastAsia="sk-SK"/>
        </w:rPr>
        <w:t>6</w:t>
      </w:r>
      <w:r w:rsidRPr="001B5D00">
        <w:rPr>
          <w:lang w:eastAsia="sk-SK"/>
        </w:rPr>
        <w:t>. ročník ZŠ s prihliadnutím na učebnice a výstupné štandardy.</w:t>
      </w:r>
    </w:p>
    <w:p w:rsidR="004B5106" w:rsidRPr="001B5D00" w:rsidRDefault="004B5106" w:rsidP="004B5106"/>
    <w:p w:rsidR="008E2BAA" w:rsidRPr="001B5D00" w:rsidRDefault="008E2BAA"/>
    <w:sectPr w:rsidR="008E2BAA" w:rsidRPr="001B5D00" w:rsidSect="00101BA7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0EE"/>
    <w:multiLevelType w:val="multilevel"/>
    <w:tmpl w:val="ABB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66A97"/>
    <w:multiLevelType w:val="hybridMultilevel"/>
    <w:tmpl w:val="D12E7E92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5864"/>
    <w:multiLevelType w:val="hybridMultilevel"/>
    <w:tmpl w:val="8362A6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E3C04"/>
    <w:multiLevelType w:val="hybridMultilevel"/>
    <w:tmpl w:val="A5E6EAC6"/>
    <w:lvl w:ilvl="0" w:tplc="EC1C7406">
      <w:numFmt w:val="bullet"/>
      <w:lvlText w:val="-"/>
      <w:lvlJc w:val="left"/>
      <w:pPr>
        <w:ind w:left="677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A50248"/>
    <w:multiLevelType w:val="hybridMultilevel"/>
    <w:tmpl w:val="4F5E62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96AD7"/>
    <w:multiLevelType w:val="hybridMultilevel"/>
    <w:tmpl w:val="0B9A657A"/>
    <w:lvl w:ilvl="0" w:tplc="810C195C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5602954"/>
    <w:multiLevelType w:val="hybridMultilevel"/>
    <w:tmpl w:val="8112F37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C5A8C"/>
    <w:multiLevelType w:val="hybridMultilevel"/>
    <w:tmpl w:val="FD788F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E5505"/>
    <w:multiLevelType w:val="hybridMultilevel"/>
    <w:tmpl w:val="DE7E2966"/>
    <w:lvl w:ilvl="0" w:tplc="5DB8E83C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33210"/>
    <w:multiLevelType w:val="hybridMultilevel"/>
    <w:tmpl w:val="B454AB4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47CDC"/>
    <w:multiLevelType w:val="hybridMultilevel"/>
    <w:tmpl w:val="A0763E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5106"/>
    <w:rsid w:val="001B5D00"/>
    <w:rsid w:val="003B4290"/>
    <w:rsid w:val="003C54A8"/>
    <w:rsid w:val="003C6062"/>
    <w:rsid w:val="004B5106"/>
    <w:rsid w:val="005830D6"/>
    <w:rsid w:val="006933B3"/>
    <w:rsid w:val="008E2BAA"/>
    <w:rsid w:val="00927645"/>
    <w:rsid w:val="00B3023C"/>
    <w:rsid w:val="00CC4E8A"/>
    <w:rsid w:val="00CE7141"/>
    <w:rsid w:val="00EA553D"/>
    <w:rsid w:val="00E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B5106"/>
    <w:pPr>
      <w:keepNext/>
      <w:autoSpaceDE w:val="0"/>
      <w:autoSpaceDN w:val="0"/>
      <w:adjustRightInd w:val="0"/>
      <w:outlineLvl w:val="4"/>
    </w:pPr>
    <w:rPr>
      <w:rFonts w:ascii="Arial-BoldItalicMT" w:hAnsi="Arial-BoldItalicMT"/>
      <w:b/>
      <w:b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4B5106"/>
    <w:rPr>
      <w:rFonts w:ascii="Arial-BoldItalicMT" w:eastAsia="Times New Roman" w:hAnsi="Arial-BoldItalicMT" w:cs="Times New Roman"/>
      <w:b/>
      <w:bCs/>
      <w:sz w:val="24"/>
      <w:szCs w:val="20"/>
      <w:lang w:eastAsia="cs-CZ"/>
    </w:rPr>
  </w:style>
  <w:style w:type="paragraph" w:customStyle="1" w:styleId="Default">
    <w:name w:val="Default"/>
    <w:rsid w:val="004B5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B51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rsid w:val="004B510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cs-CZ"/>
    </w:rPr>
  </w:style>
  <w:style w:type="table" w:styleId="Mriekatabuky">
    <w:name w:val="Table Grid"/>
    <w:basedOn w:val="Normlnatabuka"/>
    <w:uiPriority w:val="59"/>
    <w:rsid w:val="004B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9</cp:revision>
  <dcterms:created xsi:type="dcterms:W3CDTF">2012-09-05T17:56:00Z</dcterms:created>
  <dcterms:modified xsi:type="dcterms:W3CDTF">2014-01-28T21:51:00Z</dcterms:modified>
</cp:coreProperties>
</file>